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1ACA8" w14:textId="77777777" w:rsidR="008D0842" w:rsidRPr="00090AF5" w:rsidRDefault="008D0842" w:rsidP="00845813">
      <w:pPr>
        <w:jc w:val="center"/>
        <w:rPr>
          <w:rFonts w:ascii="AytoRoquetas Light Condensed" w:hAnsi="AytoRoquetas Light Condensed"/>
          <w:b/>
          <w:sz w:val="20"/>
          <w:szCs w:val="20"/>
        </w:rPr>
      </w:pPr>
    </w:p>
    <w:p w14:paraId="1A598532" w14:textId="77777777" w:rsidR="008D0842" w:rsidRPr="00090AF5" w:rsidRDefault="008D0842" w:rsidP="00845813">
      <w:pPr>
        <w:jc w:val="center"/>
        <w:rPr>
          <w:rFonts w:ascii="AytoRoquetas Light Condensed" w:hAnsi="AytoRoquetas Light Condensed"/>
          <w:b/>
          <w:sz w:val="20"/>
          <w:szCs w:val="20"/>
        </w:rPr>
      </w:pPr>
    </w:p>
    <w:p w14:paraId="78FDA11D" w14:textId="086ACE85" w:rsidR="00D20074" w:rsidRDefault="00D20074" w:rsidP="00D20074">
      <w:pPr>
        <w:jc w:val="both"/>
        <w:rPr>
          <w:rFonts w:ascii="AytoRoquetas Light Condensed" w:hAnsi="AytoRoquetas Light Condensed"/>
          <w:b/>
          <w:sz w:val="20"/>
          <w:szCs w:val="20"/>
        </w:rPr>
      </w:pPr>
      <w:r>
        <w:rPr>
          <w:rFonts w:ascii="AytoRoquetas Light Condensed" w:hAnsi="AytoRoquetas Light Condensed"/>
          <w:b/>
          <w:sz w:val="20"/>
          <w:szCs w:val="20"/>
        </w:rPr>
        <w:t>EXP: 202/</w:t>
      </w:r>
      <w:r>
        <w:rPr>
          <w:rFonts w:ascii="AytoRoquetas Light Condensed" w:hAnsi="AytoRoquetas Light Condensed"/>
          <w:b/>
          <w:sz w:val="20"/>
          <w:szCs w:val="20"/>
        </w:rPr>
        <w:t>21</w:t>
      </w:r>
      <w:r>
        <w:rPr>
          <w:rFonts w:ascii="AytoRoquetas Light Condensed" w:hAnsi="AytoRoquetas Light Condensed"/>
          <w:b/>
          <w:sz w:val="20"/>
          <w:szCs w:val="20"/>
        </w:rPr>
        <w:t>/LIQ.PPTO.202</w:t>
      </w:r>
      <w:r>
        <w:rPr>
          <w:rFonts w:ascii="AytoRoquetas Light Condensed" w:hAnsi="AytoRoquetas Light Condensed"/>
          <w:b/>
          <w:sz w:val="20"/>
          <w:szCs w:val="20"/>
        </w:rPr>
        <w:t>4</w:t>
      </w:r>
    </w:p>
    <w:p w14:paraId="27E9F446" w14:textId="77777777" w:rsidR="008D0842" w:rsidRPr="00090AF5" w:rsidRDefault="008D0842" w:rsidP="00D20074">
      <w:pPr>
        <w:rPr>
          <w:rFonts w:ascii="AytoRoquetas Light Condensed" w:hAnsi="AytoRoquetas Light Condensed"/>
          <w:b/>
          <w:sz w:val="20"/>
          <w:szCs w:val="20"/>
        </w:rPr>
      </w:pPr>
    </w:p>
    <w:p w14:paraId="554CDB6D" w14:textId="77777777" w:rsidR="008D0842" w:rsidRPr="00090AF5" w:rsidRDefault="008D0842" w:rsidP="00845813">
      <w:pPr>
        <w:jc w:val="center"/>
        <w:rPr>
          <w:rFonts w:ascii="AytoRoquetas Light Condensed" w:hAnsi="AytoRoquetas Light Condensed"/>
          <w:b/>
          <w:sz w:val="20"/>
          <w:szCs w:val="20"/>
        </w:rPr>
      </w:pPr>
    </w:p>
    <w:p w14:paraId="008ABD18" w14:textId="779264C2" w:rsidR="00845813" w:rsidRPr="00090AF5" w:rsidRDefault="00090AF5" w:rsidP="00090AF5">
      <w:pPr>
        <w:jc w:val="both"/>
        <w:rPr>
          <w:rFonts w:ascii="AytoRoquetas Light Condensed" w:hAnsi="AytoRoquetas Light Condensed"/>
          <w:b/>
          <w:sz w:val="20"/>
          <w:szCs w:val="20"/>
        </w:rPr>
      </w:pPr>
      <w:r w:rsidRPr="00090AF5">
        <w:rPr>
          <w:rFonts w:ascii="AytoRoquetas Light Condensed" w:hAnsi="AytoRoquetas Light Condensed"/>
          <w:b/>
          <w:sz w:val="20"/>
          <w:szCs w:val="20"/>
        </w:rPr>
        <w:t>D. GABRIEL AMAT AYLLON, PRESIDENTE DEL CONSORCIO DE SERVICIOS INTEGRADOS DE ABASTECIMIENTO DE AGUAS Y SANEAMIENTO DEL PONIENTE (ALMERIA), en relación a la Liquidación del Presupuesto correspondiente al ejercicio 202</w:t>
      </w:r>
      <w:r w:rsidR="00D20074">
        <w:rPr>
          <w:rFonts w:ascii="AytoRoquetas Light Condensed" w:hAnsi="AytoRoquetas Light Condensed"/>
          <w:b/>
          <w:sz w:val="20"/>
          <w:szCs w:val="20"/>
        </w:rPr>
        <w:t>4</w:t>
      </w:r>
      <w:r w:rsidRPr="00090AF5">
        <w:rPr>
          <w:rFonts w:ascii="AytoRoquetas Light Condensed" w:hAnsi="AytoRoquetas Light Condensed"/>
          <w:b/>
          <w:sz w:val="20"/>
          <w:szCs w:val="20"/>
        </w:rPr>
        <w:t xml:space="preserve"> ha dictado el siguiente</w:t>
      </w:r>
    </w:p>
    <w:p w14:paraId="1DF18F8E" w14:textId="77777777" w:rsidR="00090AF5" w:rsidRPr="00090AF5" w:rsidRDefault="00090AF5" w:rsidP="00090AF5">
      <w:pPr>
        <w:jc w:val="center"/>
        <w:rPr>
          <w:rFonts w:ascii="AytoRoquetas Light Condensed" w:hAnsi="AytoRoquetas Light Condensed"/>
          <w:b/>
          <w:sz w:val="20"/>
          <w:szCs w:val="20"/>
          <w:u w:val="single"/>
        </w:rPr>
      </w:pPr>
    </w:p>
    <w:p w14:paraId="59B10E7B" w14:textId="51F4230D" w:rsidR="00090AF5" w:rsidRPr="00090AF5" w:rsidRDefault="00090AF5" w:rsidP="00090AF5">
      <w:pPr>
        <w:jc w:val="center"/>
        <w:rPr>
          <w:rFonts w:ascii="AytoRoquetas Light Condensed" w:hAnsi="AytoRoquetas Light Condensed"/>
          <w:b/>
          <w:sz w:val="20"/>
          <w:szCs w:val="20"/>
        </w:rPr>
      </w:pPr>
      <w:r w:rsidRPr="00090AF5">
        <w:rPr>
          <w:rFonts w:ascii="AytoRoquetas Light Condensed" w:hAnsi="AytoRoquetas Light Condensed"/>
          <w:b/>
          <w:sz w:val="20"/>
          <w:szCs w:val="20"/>
          <w:u w:val="single"/>
        </w:rPr>
        <w:t>DECRETO</w:t>
      </w:r>
      <w:r w:rsidRPr="00090AF5">
        <w:rPr>
          <w:rFonts w:ascii="AytoRoquetas Light Condensed" w:hAnsi="AytoRoquetas Light Condensed"/>
          <w:b/>
          <w:sz w:val="20"/>
          <w:szCs w:val="20"/>
        </w:rPr>
        <w:t>:</w:t>
      </w:r>
    </w:p>
    <w:p w14:paraId="6584E2AF" w14:textId="77777777" w:rsidR="00845813" w:rsidRPr="00090AF5" w:rsidRDefault="00845813" w:rsidP="00845813">
      <w:pPr>
        <w:ind w:firstLine="709"/>
        <w:jc w:val="both"/>
        <w:rPr>
          <w:rFonts w:ascii="AytoRoquetas Light Condensed" w:hAnsi="AytoRoquetas Light Condensed"/>
          <w:sz w:val="20"/>
          <w:szCs w:val="20"/>
        </w:rPr>
      </w:pPr>
    </w:p>
    <w:p w14:paraId="35F950C8" w14:textId="3324730A" w:rsidR="00845813" w:rsidRPr="00090AF5" w:rsidRDefault="00845813" w:rsidP="00090AF5">
      <w:pPr>
        <w:ind w:firstLine="709"/>
        <w:jc w:val="both"/>
        <w:rPr>
          <w:rFonts w:ascii="AytoRoquetas Light Condensed" w:hAnsi="AytoRoquetas Light Condensed"/>
          <w:sz w:val="20"/>
          <w:szCs w:val="20"/>
        </w:rPr>
      </w:pPr>
      <w:r w:rsidRPr="00090AF5">
        <w:rPr>
          <w:rFonts w:ascii="AytoRoquetas Light Condensed" w:hAnsi="AytoRoquetas Light Condensed"/>
          <w:sz w:val="20"/>
          <w:szCs w:val="20"/>
        </w:rPr>
        <w:t>Vista la liquidación que ha sido confeccionada por los servicios económicos correspondiente al ejercicio de 20</w:t>
      </w:r>
      <w:r w:rsidR="00CE4998" w:rsidRPr="00090AF5">
        <w:rPr>
          <w:rFonts w:ascii="AytoRoquetas Light Condensed" w:hAnsi="AytoRoquetas Light Condensed"/>
          <w:sz w:val="20"/>
          <w:szCs w:val="20"/>
        </w:rPr>
        <w:t>2</w:t>
      </w:r>
      <w:r w:rsidR="00090AF5" w:rsidRPr="00090AF5">
        <w:rPr>
          <w:rFonts w:ascii="AytoRoquetas Light Condensed" w:hAnsi="AytoRoquetas Light Condensed"/>
          <w:sz w:val="20"/>
          <w:szCs w:val="20"/>
        </w:rPr>
        <w:t>2</w:t>
      </w:r>
      <w:r w:rsidRPr="00090AF5">
        <w:rPr>
          <w:rFonts w:ascii="AytoRoquetas Light Condensed" w:hAnsi="AytoRoquetas Light Condensed"/>
          <w:sz w:val="20"/>
          <w:szCs w:val="20"/>
        </w:rPr>
        <w:t xml:space="preserve">, </w:t>
      </w:r>
      <w:r w:rsidR="00F53A23" w:rsidRPr="00090AF5">
        <w:rPr>
          <w:rFonts w:ascii="AytoRoquetas Light Condensed" w:hAnsi="AytoRoquetas Light Condensed"/>
          <w:sz w:val="20"/>
          <w:szCs w:val="20"/>
        </w:rPr>
        <w:t>en el</w:t>
      </w:r>
      <w:r w:rsidRPr="00090AF5">
        <w:rPr>
          <w:rFonts w:ascii="AytoRoquetas Light Condensed" w:hAnsi="AytoRoquetas Light Condensed"/>
          <w:sz w:val="20"/>
          <w:szCs w:val="20"/>
        </w:rPr>
        <w:t xml:space="preserve"> plazo del plazo previsto por el artículo 191.3 del RDL 2/2004, de 5 de marzo, por el que se aprueba el TR de la LRHL fijado para el día 1 de marzo.</w:t>
      </w:r>
    </w:p>
    <w:p w14:paraId="185E0FD7" w14:textId="77777777" w:rsidR="00090AF5" w:rsidRPr="00090AF5" w:rsidRDefault="00090AF5" w:rsidP="00090AF5">
      <w:pPr>
        <w:ind w:firstLine="709"/>
        <w:jc w:val="both"/>
        <w:rPr>
          <w:rFonts w:ascii="AytoRoquetas Light Condensed" w:hAnsi="AytoRoquetas Light Condensed"/>
          <w:sz w:val="20"/>
          <w:szCs w:val="20"/>
        </w:rPr>
      </w:pPr>
    </w:p>
    <w:p w14:paraId="389CDB9A" w14:textId="77777777" w:rsidR="00845813" w:rsidRPr="00090AF5" w:rsidRDefault="00845813" w:rsidP="00845813">
      <w:pPr>
        <w:jc w:val="both"/>
        <w:rPr>
          <w:rFonts w:ascii="AytoRoquetas Light Condensed" w:hAnsi="AytoRoquetas Light Condensed"/>
          <w:sz w:val="20"/>
          <w:szCs w:val="20"/>
        </w:rPr>
      </w:pPr>
      <w:r w:rsidRPr="00090AF5">
        <w:rPr>
          <w:rFonts w:ascii="AytoRoquetas Light Condensed" w:hAnsi="AytoRoquetas Light Condensed"/>
          <w:sz w:val="20"/>
          <w:szCs w:val="20"/>
        </w:rPr>
        <w:t>RESULTANDO que en el expediente de liquidación obra informe de INTERVENCIÓN relativo a los documentos y resultado de la liquidación.</w:t>
      </w:r>
    </w:p>
    <w:p w14:paraId="6BEC8D26" w14:textId="77777777" w:rsidR="00090AF5" w:rsidRPr="00090AF5" w:rsidRDefault="00090AF5" w:rsidP="00845813">
      <w:pPr>
        <w:jc w:val="both"/>
        <w:rPr>
          <w:rFonts w:ascii="AytoRoquetas Light Condensed" w:hAnsi="AytoRoquetas Light Condensed"/>
          <w:sz w:val="20"/>
          <w:szCs w:val="20"/>
        </w:rPr>
      </w:pPr>
    </w:p>
    <w:p w14:paraId="48659C83" w14:textId="0AE897A0" w:rsidR="00090AF5" w:rsidRPr="00090AF5" w:rsidRDefault="00845813" w:rsidP="00845813">
      <w:pPr>
        <w:jc w:val="both"/>
        <w:rPr>
          <w:rFonts w:ascii="AytoRoquetas Light Condensed" w:hAnsi="AytoRoquetas Light Condensed"/>
          <w:sz w:val="20"/>
          <w:szCs w:val="20"/>
        </w:rPr>
      </w:pPr>
      <w:r w:rsidRPr="00090AF5">
        <w:rPr>
          <w:rFonts w:ascii="AytoRoquetas Light Condensed" w:hAnsi="AytoRoquetas Light Condensed"/>
          <w:sz w:val="20"/>
          <w:szCs w:val="20"/>
        </w:rPr>
        <w:t>CONS</w:t>
      </w:r>
      <w:r w:rsidR="000D286F" w:rsidRPr="00090AF5">
        <w:rPr>
          <w:rFonts w:ascii="AytoRoquetas Light Condensed" w:hAnsi="AytoRoquetas Light Condensed"/>
          <w:sz w:val="20"/>
          <w:szCs w:val="20"/>
        </w:rPr>
        <w:t>IDERANDO lo dispuesto en el artí</w:t>
      </w:r>
      <w:r w:rsidRPr="00090AF5">
        <w:rPr>
          <w:rFonts w:ascii="AytoRoquetas Light Condensed" w:hAnsi="AytoRoquetas Light Condensed"/>
          <w:sz w:val="20"/>
          <w:szCs w:val="20"/>
        </w:rPr>
        <w:t>culo 191 del citado RDL 2/2004,</w:t>
      </w:r>
      <w:r w:rsidR="00090AF5">
        <w:rPr>
          <w:rFonts w:ascii="AytoRoquetas Light Condensed" w:hAnsi="AytoRoquetas Light Condensed"/>
          <w:sz w:val="20"/>
          <w:szCs w:val="20"/>
        </w:rPr>
        <w:t xml:space="preserve"> y en ejercicio de las competencias </w:t>
      </w:r>
      <w:r w:rsidR="00A508F1">
        <w:rPr>
          <w:rFonts w:ascii="AytoRoquetas Light Condensed" w:hAnsi="AytoRoquetas Light Condensed"/>
          <w:sz w:val="20"/>
          <w:szCs w:val="20"/>
        </w:rPr>
        <w:t xml:space="preserve">que </w:t>
      </w:r>
      <w:r w:rsidR="00A508F1" w:rsidRPr="00090AF5">
        <w:rPr>
          <w:rFonts w:ascii="AytoRoquetas Light Condensed" w:hAnsi="AytoRoquetas Light Condensed"/>
          <w:sz w:val="20"/>
          <w:szCs w:val="20"/>
        </w:rPr>
        <w:t>esta</w:t>
      </w:r>
      <w:r w:rsidRPr="00090AF5">
        <w:rPr>
          <w:rFonts w:ascii="AytoRoquetas Light Condensed" w:hAnsi="AytoRoquetas Light Condensed"/>
          <w:sz w:val="20"/>
          <w:szCs w:val="20"/>
        </w:rPr>
        <w:t xml:space="preserve"> Presidencia </w:t>
      </w:r>
      <w:r w:rsidR="00090AF5">
        <w:rPr>
          <w:rFonts w:ascii="AytoRoquetas Light Condensed" w:hAnsi="AytoRoquetas Light Condensed"/>
          <w:sz w:val="20"/>
          <w:szCs w:val="20"/>
        </w:rPr>
        <w:t>ostenta</w:t>
      </w:r>
    </w:p>
    <w:p w14:paraId="6FA58309" w14:textId="77777777" w:rsidR="00090AF5" w:rsidRDefault="00090AF5" w:rsidP="00845813">
      <w:pPr>
        <w:jc w:val="both"/>
        <w:rPr>
          <w:rFonts w:ascii="AytoRoquetas Light Condensed" w:hAnsi="AytoRoquetas Light Condensed"/>
          <w:sz w:val="20"/>
          <w:szCs w:val="20"/>
        </w:rPr>
      </w:pPr>
    </w:p>
    <w:p w14:paraId="74A17FB4" w14:textId="2382E55A" w:rsidR="00845813" w:rsidRPr="00090AF5" w:rsidRDefault="00090AF5" w:rsidP="00845813">
      <w:pPr>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HE RESUELTO:</w:t>
      </w:r>
    </w:p>
    <w:p w14:paraId="72AD17A5" w14:textId="77777777" w:rsidR="00845813" w:rsidRPr="00090AF5" w:rsidRDefault="00845813" w:rsidP="00845813">
      <w:pPr>
        <w:jc w:val="both"/>
        <w:rPr>
          <w:rFonts w:ascii="AytoRoquetas Light Condensed" w:hAnsi="AytoRoquetas Light Condensed"/>
          <w:b/>
          <w:sz w:val="20"/>
          <w:szCs w:val="20"/>
        </w:rPr>
      </w:pPr>
    </w:p>
    <w:p w14:paraId="75710D80" w14:textId="47EBC976" w:rsidR="00EF6A76" w:rsidRPr="00090AF5" w:rsidRDefault="00A508F1" w:rsidP="00EF6A76">
      <w:pPr>
        <w:jc w:val="both"/>
        <w:rPr>
          <w:rFonts w:ascii="AytoRoquetas Light Condensed" w:hAnsi="AytoRoquetas Light Condensed"/>
          <w:sz w:val="20"/>
          <w:szCs w:val="20"/>
        </w:rPr>
      </w:pPr>
      <w:r w:rsidRPr="00A508F1">
        <w:rPr>
          <w:rFonts w:ascii="AytoRoquetas Light Condensed" w:hAnsi="AytoRoquetas Light Condensed"/>
          <w:b/>
          <w:bCs/>
          <w:sz w:val="20"/>
          <w:szCs w:val="20"/>
        </w:rPr>
        <w:t>PRIMERO</w:t>
      </w:r>
      <w:r w:rsidRPr="00090AF5">
        <w:rPr>
          <w:rFonts w:ascii="AytoRoquetas Light Condensed" w:hAnsi="AytoRoquetas Light Condensed"/>
          <w:sz w:val="20"/>
          <w:szCs w:val="20"/>
        </w:rPr>
        <w:t>. -</w:t>
      </w:r>
      <w:r w:rsidR="00845813" w:rsidRPr="00090AF5">
        <w:rPr>
          <w:rFonts w:ascii="AytoRoquetas Light Condensed" w:hAnsi="AytoRoquetas Light Condensed"/>
          <w:sz w:val="20"/>
          <w:szCs w:val="20"/>
        </w:rPr>
        <w:t xml:space="preserve"> Aprobar la liquidación del presupuesto correspondiente al ejercicio de 20</w:t>
      </w:r>
      <w:r w:rsidR="00CE4998" w:rsidRPr="00090AF5">
        <w:rPr>
          <w:rFonts w:ascii="AytoRoquetas Light Condensed" w:hAnsi="AytoRoquetas Light Condensed"/>
          <w:sz w:val="20"/>
          <w:szCs w:val="20"/>
        </w:rPr>
        <w:t>2</w:t>
      </w:r>
      <w:r w:rsidR="00D20074">
        <w:rPr>
          <w:rFonts w:ascii="AytoRoquetas Light Condensed" w:hAnsi="AytoRoquetas Light Condensed"/>
          <w:sz w:val="20"/>
          <w:szCs w:val="20"/>
        </w:rPr>
        <w:t>4</w:t>
      </w:r>
      <w:r w:rsidR="00845813" w:rsidRPr="00090AF5">
        <w:rPr>
          <w:rFonts w:ascii="AytoRoquetas Light Condensed" w:hAnsi="AytoRoquetas Light Condensed"/>
          <w:sz w:val="20"/>
          <w:szCs w:val="20"/>
        </w:rPr>
        <w:t>, cuyo re</w:t>
      </w:r>
      <w:r w:rsidR="000D286F" w:rsidRPr="00090AF5">
        <w:rPr>
          <w:rFonts w:ascii="AytoRoquetas Light Condensed" w:hAnsi="AytoRoquetas Light Condensed"/>
          <w:sz w:val="20"/>
          <w:szCs w:val="20"/>
        </w:rPr>
        <w:t>s</w:t>
      </w:r>
      <w:r w:rsidR="00845813" w:rsidRPr="00090AF5">
        <w:rPr>
          <w:rFonts w:ascii="AytoRoquetas Light Condensed" w:hAnsi="AytoRoquetas Light Condensed"/>
          <w:sz w:val="20"/>
          <w:szCs w:val="20"/>
        </w:rPr>
        <w:t>umen es el siguiente:</w:t>
      </w:r>
      <w:r w:rsidR="00EF6A76" w:rsidRPr="00090AF5">
        <w:rPr>
          <w:rFonts w:ascii="AytoRoquetas Light Condensed" w:hAnsi="AytoRoquetas Light Condensed"/>
          <w:sz w:val="20"/>
          <w:szCs w:val="20"/>
        </w:rPr>
        <w:t xml:space="preserve"> </w:t>
      </w:r>
    </w:p>
    <w:p w14:paraId="0F00AE5C" w14:textId="366467D3" w:rsidR="00EF6A76" w:rsidRPr="00090AF5" w:rsidRDefault="00EF6A76" w:rsidP="00EF6A76">
      <w:pPr>
        <w:jc w:val="both"/>
        <w:rPr>
          <w:rFonts w:ascii="AytoRoquetas Light Condensed" w:hAnsi="AytoRoquetas Light Condensed"/>
          <w:b/>
          <w:sz w:val="20"/>
          <w:szCs w:val="20"/>
        </w:rPr>
      </w:pPr>
    </w:p>
    <w:p w14:paraId="6BBA29C4" w14:textId="77777777" w:rsidR="00090AF5" w:rsidRPr="00090AF5" w:rsidRDefault="00090AF5" w:rsidP="00090AF5">
      <w:pPr>
        <w:jc w:val="both"/>
        <w:rPr>
          <w:rFonts w:ascii="AytoRoquetas Light Condensed" w:hAnsi="AytoRoquetas Light Condensed"/>
          <w:b/>
          <w:sz w:val="20"/>
          <w:szCs w:val="20"/>
        </w:rPr>
      </w:pPr>
    </w:p>
    <w:tbl>
      <w:tblPr>
        <w:tblW w:w="9236" w:type="dxa"/>
        <w:jc w:val="center"/>
        <w:tblCellMar>
          <w:left w:w="70" w:type="dxa"/>
          <w:right w:w="70" w:type="dxa"/>
        </w:tblCellMar>
        <w:tblLook w:val="04A0" w:firstRow="1" w:lastRow="0" w:firstColumn="1" w:lastColumn="0" w:noHBand="0" w:noVBand="1"/>
      </w:tblPr>
      <w:tblGrid>
        <w:gridCol w:w="1198"/>
        <w:gridCol w:w="1265"/>
        <w:gridCol w:w="1864"/>
        <w:gridCol w:w="1195"/>
        <w:gridCol w:w="1218"/>
        <w:gridCol w:w="1122"/>
        <w:gridCol w:w="1374"/>
      </w:tblGrid>
      <w:tr w:rsidR="00090AF5" w:rsidRPr="005362D0" w14:paraId="7C786086" w14:textId="77777777" w:rsidTr="005362D0">
        <w:trPr>
          <w:trHeight w:val="221"/>
          <w:jc w:val="center"/>
        </w:trPr>
        <w:tc>
          <w:tcPr>
            <w:tcW w:w="4327" w:type="dxa"/>
            <w:gridSpan w:val="3"/>
            <w:noWrap/>
            <w:vAlign w:val="bottom"/>
            <w:hideMark/>
          </w:tcPr>
          <w:p w14:paraId="5FE14467" w14:textId="77777777" w:rsidR="00090AF5" w:rsidRPr="005362D0" w:rsidRDefault="00090AF5">
            <w:pPr>
              <w:rPr>
                <w:rFonts w:ascii="AytoRoquetas Light Condensed" w:hAnsi="AytoRoquetas Light Condensed"/>
                <w:b/>
                <w:bCs/>
                <w:sz w:val="18"/>
                <w:szCs w:val="18"/>
              </w:rPr>
            </w:pPr>
            <w:r w:rsidRPr="005362D0">
              <w:rPr>
                <w:rFonts w:ascii="AytoRoquetas Light Condensed" w:hAnsi="AytoRoquetas Light Condensed"/>
                <w:b/>
                <w:bCs/>
                <w:sz w:val="18"/>
                <w:szCs w:val="18"/>
              </w:rPr>
              <w:t>A. RESULTADO PRESUPUESTARIO</w:t>
            </w:r>
          </w:p>
        </w:tc>
        <w:tc>
          <w:tcPr>
            <w:tcW w:w="1195" w:type="dxa"/>
            <w:tcBorders>
              <w:bottom w:val="single" w:sz="4" w:space="0" w:color="auto"/>
            </w:tcBorders>
            <w:noWrap/>
            <w:vAlign w:val="bottom"/>
          </w:tcPr>
          <w:p w14:paraId="600A1B87" w14:textId="77777777" w:rsidR="00090AF5" w:rsidRPr="005362D0" w:rsidRDefault="00090AF5">
            <w:pPr>
              <w:rPr>
                <w:rFonts w:ascii="AytoRoquetas Light Condensed" w:hAnsi="AytoRoquetas Light Condensed"/>
                <w:sz w:val="18"/>
                <w:szCs w:val="18"/>
              </w:rPr>
            </w:pPr>
          </w:p>
        </w:tc>
        <w:tc>
          <w:tcPr>
            <w:tcW w:w="1217" w:type="dxa"/>
            <w:tcBorders>
              <w:bottom w:val="single" w:sz="4" w:space="0" w:color="auto"/>
            </w:tcBorders>
            <w:noWrap/>
            <w:vAlign w:val="bottom"/>
          </w:tcPr>
          <w:p w14:paraId="7ECEEA66" w14:textId="77777777" w:rsidR="00090AF5" w:rsidRPr="005362D0" w:rsidRDefault="00090AF5">
            <w:pPr>
              <w:rPr>
                <w:rFonts w:ascii="AytoRoquetas Light Condensed" w:hAnsi="AytoRoquetas Light Condensed"/>
                <w:sz w:val="18"/>
                <w:szCs w:val="18"/>
              </w:rPr>
            </w:pPr>
          </w:p>
        </w:tc>
        <w:tc>
          <w:tcPr>
            <w:tcW w:w="1122" w:type="dxa"/>
            <w:tcBorders>
              <w:bottom w:val="single" w:sz="4" w:space="0" w:color="auto"/>
            </w:tcBorders>
            <w:noWrap/>
            <w:vAlign w:val="bottom"/>
          </w:tcPr>
          <w:p w14:paraId="63033B85" w14:textId="77777777" w:rsidR="00090AF5" w:rsidRPr="005362D0" w:rsidRDefault="00090AF5">
            <w:pPr>
              <w:rPr>
                <w:rFonts w:ascii="AytoRoquetas Light Condensed" w:hAnsi="AytoRoquetas Light Condensed"/>
                <w:sz w:val="18"/>
                <w:szCs w:val="18"/>
              </w:rPr>
            </w:pPr>
          </w:p>
        </w:tc>
        <w:tc>
          <w:tcPr>
            <w:tcW w:w="1374" w:type="dxa"/>
            <w:tcBorders>
              <w:bottom w:val="single" w:sz="4" w:space="0" w:color="auto"/>
            </w:tcBorders>
            <w:noWrap/>
            <w:vAlign w:val="bottom"/>
          </w:tcPr>
          <w:p w14:paraId="0E0F4FE3" w14:textId="77777777" w:rsidR="00090AF5" w:rsidRPr="005362D0" w:rsidRDefault="00090AF5">
            <w:pPr>
              <w:rPr>
                <w:rFonts w:ascii="AytoRoquetas Light Condensed" w:hAnsi="AytoRoquetas Light Condensed"/>
                <w:sz w:val="18"/>
                <w:szCs w:val="18"/>
              </w:rPr>
            </w:pPr>
          </w:p>
        </w:tc>
      </w:tr>
      <w:tr w:rsidR="00090AF5" w:rsidRPr="005362D0" w14:paraId="5F011257" w14:textId="77777777" w:rsidTr="005362D0">
        <w:trPr>
          <w:trHeight w:val="450"/>
          <w:jc w:val="center"/>
        </w:trPr>
        <w:tc>
          <w:tcPr>
            <w:tcW w:w="1198" w:type="dxa"/>
            <w:vAlign w:val="bottom"/>
            <w:hideMark/>
          </w:tcPr>
          <w:p w14:paraId="311BE333" w14:textId="77777777" w:rsidR="00090AF5" w:rsidRPr="005362D0" w:rsidRDefault="00090AF5">
            <w:pPr>
              <w:rPr>
                <w:rFonts w:ascii="AytoRoquetas Light Condensed" w:hAnsi="AytoRoquetas Light Condensed"/>
                <w:b/>
                <w:bCs/>
                <w:sz w:val="18"/>
                <w:szCs w:val="18"/>
              </w:rPr>
            </w:pPr>
            <w:r w:rsidRPr="005362D0">
              <w:rPr>
                <w:rFonts w:ascii="AytoRoquetas Light Condensed" w:hAnsi="AytoRoquetas Light Condensed"/>
                <w:b/>
                <w:bCs/>
                <w:sz w:val="18"/>
                <w:szCs w:val="18"/>
              </w:rPr>
              <w:t>CONCEPTOS</w:t>
            </w:r>
          </w:p>
        </w:tc>
        <w:tc>
          <w:tcPr>
            <w:tcW w:w="1264" w:type="dxa"/>
            <w:vAlign w:val="bottom"/>
          </w:tcPr>
          <w:p w14:paraId="15E7F25F" w14:textId="77777777" w:rsidR="00090AF5" w:rsidRPr="005362D0" w:rsidRDefault="00090AF5">
            <w:pPr>
              <w:rPr>
                <w:rFonts w:ascii="AytoRoquetas Light Condensed" w:hAnsi="AytoRoquetas Light Condensed"/>
                <w:b/>
                <w:bCs/>
                <w:sz w:val="18"/>
                <w:szCs w:val="18"/>
              </w:rPr>
            </w:pPr>
          </w:p>
        </w:tc>
        <w:tc>
          <w:tcPr>
            <w:tcW w:w="1864" w:type="dxa"/>
            <w:tcBorders>
              <w:right w:val="single" w:sz="4" w:space="0" w:color="auto"/>
            </w:tcBorders>
            <w:vAlign w:val="bottom"/>
          </w:tcPr>
          <w:p w14:paraId="7E49EDFD" w14:textId="77777777" w:rsidR="00090AF5" w:rsidRPr="005362D0" w:rsidRDefault="00090AF5">
            <w:pPr>
              <w:rPr>
                <w:rFonts w:ascii="AytoRoquetas Light Condensed" w:hAnsi="AytoRoquetas Light Condensed"/>
                <w:b/>
                <w:bCs/>
                <w:sz w:val="18"/>
                <w:szCs w:val="18"/>
              </w:rPr>
            </w:pPr>
          </w:p>
        </w:tc>
        <w:tc>
          <w:tcPr>
            <w:tcW w:w="1195" w:type="dxa"/>
            <w:tcBorders>
              <w:top w:val="single" w:sz="4" w:space="0" w:color="auto"/>
              <w:left w:val="single" w:sz="4" w:space="0" w:color="auto"/>
              <w:bottom w:val="single" w:sz="4" w:space="0" w:color="auto"/>
              <w:right w:val="single" w:sz="4" w:space="0" w:color="auto"/>
            </w:tcBorders>
            <w:vAlign w:val="bottom"/>
            <w:hideMark/>
          </w:tcPr>
          <w:p w14:paraId="753C0E0D" w14:textId="77777777" w:rsidR="00090AF5" w:rsidRPr="005362D0" w:rsidRDefault="00090AF5">
            <w:pPr>
              <w:jc w:val="center"/>
              <w:rPr>
                <w:rFonts w:ascii="AytoRoquetas Light Condensed" w:hAnsi="AytoRoquetas Light Condensed"/>
                <w:b/>
                <w:bCs/>
                <w:sz w:val="18"/>
                <w:szCs w:val="18"/>
              </w:rPr>
            </w:pPr>
            <w:r w:rsidRPr="005362D0">
              <w:rPr>
                <w:rFonts w:ascii="AytoRoquetas Light Condensed" w:hAnsi="AytoRoquetas Light Condensed"/>
                <w:b/>
                <w:bCs/>
                <w:sz w:val="18"/>
                <w:szCs w:val="18"/>
              </w:rPr>
              <w:t>Derechos Reconocidos netos</w:t>
            </w:r>
          </w:p>
        </w:tc>
        <w:tc>
          <w:tcPr>
            <w:tcW w:w="1217" w:type="dxa"/>
            <w:tcBorders>
              <w:top w:val="single" w:sz="4" w:space="0" w:color="auto"/>
              <w:left w:val="single" w:sz="4" w:space="0" w:color="auto"/>
              <w:bottom w:val="single" w:sz="4" w:space="0" w:color="auto"/>
              <w:right w:val="single" w:sz="4" w:space="0" w:color="auto"/>
            </w:tcBorders>
            <w:vAlign w:val="bottom"/>
            <w:hideMark/>
          </w:tcPr>
          <w:p w14:paraId="1BF3EE67" w14:textId="77777777" w:rsidR="00090AF5" w:rsidRPr="005362D0" w:rsidRDefault="00090AF5">
            <w:pPr>
              <w:jc w:val="center"/>
              <w:rPr>
                <w:rFonts w:ascii="AytoRoquetas Light Condensed" w:hAnsi="AytoRoquetas Light Condensed"/>
                <w:b/>
                <w:bCs/>
                <w:sz w:val="18"/>
                <w:szCs w:val="18"/>
              </w:rPr>
            </w:pPr>
            <w:r w:rsidRPr="005362D0">
              <w:rPr>
                <w:rFonts w:ascii="AytoRoquetas Light Condensed" w:hAnsi="AytoRoquetas Light Condensed"/>
                <w:b/>
                <w:bCs/>
                <w:sz w:val="18"/>
                <w:szCs w:val="18"/>
              </w:rPr>
              <w:t>Obligaciones Reconocidas netas</w:t>
            </w:r>
          </w:p>
        </w:tc>
        <w:tc>
          <w:tcPr>
            <w:tcW w:w="1122" w:type="dxa"/>
            <w:tcBorders>
              <w:top w:val="single" w:sz="4" w:space="0" w:color="auto"/>
              <w:left w:val="single" w:sz="4" w:space="0" w:color="auto"/>
              <w:bottom w:val="single" w:sz="4" w:space="0" w:color="auto"/>
              <w:right w:val="single" w:sz="4" w:space="0" w:color="auto"/>
            </w:tcBorders>
            <w:vAlign w:val="bottom"/>
            <w:hideMark/>
          </w:tcPr>
          <w:p w14:paraId="780DAB9F" w14:textId="77777777" w:rsidR="00090AF5" w:rsidRPr="005362D0" w:rsidRDefault="00090AF5" w:rsidP="005362D0">
            <w:pPr>
              <w:jc w:val="center"/>
              <w:rPr>
                <w:rFonts w:ascii="AytoRoquetas Light Condensed" w:hAnsi="AytoRoquetas Light Condensed"/>
                <w:b/>
                <w:bCs/>
                <w:sz w:val="18"/>
                <w:szCs w:val="18"/>
              </w:rPr>
            </w:pPr>
            <w:r w:rsidRPr="005362D0">
              <w:rPr>
                <w:rFonts w:ascii="AytoRoquetas Light Condensed" w:hAnsi="AytoRoquetas Light Condensed"/>
                <w:b/>
                <w:bCs/>
                <w:sz w:val="18"/>
                <w:szCs w:val="18"/>
              </w:rPr>
              <w:t>Ajustes</w:t>
            </w:r>
          </w:p>
        </w:tc>
        <w:tc>
          <w:tcPr>
            <w:tcW w:w="1374" w:type="dxa"/>
            <w:tcBorders>
              <w:top w:val="single" w:sz="4" w:space="0" w:color="auto"/>
              <w:left w:val="single" w:sz="4" w:space="0" w:color="auto"/>
              <w:bottom w:val="single" w:sz="4" w:space="0" w:color="auto"/>
              <w:right w:val="single" w:sz="4" w:space="0" w:color="auto"/>
            </w:tcBorders>
            <w:vAlign w:val="bottom"/>
            <w:hideMark/>
          </w:tcPr>
          <w:p w14:paraId="3F7DFA88" w14:textId="77777777" w:rsidR="00090AF5" w:rsidRPr="005362D0" w:rsidRDefault="00090AF5">
            <w:pPr>
              <w:jc w:val="center"/>
              <w:rPr>
                <w:rFonts w:ascii="AytoRoquetas Light Condensed" w:hAnsi="AytoRoquetas Light Condensed"/>
                <w:b/>
                <w:bCs/>
                <w:sz w:val="18"/>
                <w:szCs w:val="18"/>
              </w:rPr>
            </w:pPr>
            <w:r w:rsidRPr="005362D0">
              <w:rPr>
                <w:rFonts w:ascii="AytoRoquetas Light Condensed" w:hAnsi="AytoRoquetas Light Condensed"/>
                <w:b/>
                <w:bCs/>
                <w:sz w:val="18"/>
                <w:szCs w:val="18"/>
              </w:rPr>
              <w:t>Resultado Presupuestario</w:t>
            </w:r>
          </w:p>
        </w:tc>
      </w:tr>
      <w:tr w:rsidR="00090AF5" w:rsidRPr="005362D0" w14:paraId="1EC6A359" w14:textId="77777777" w:rsidTr="005362D0">
        <w:trPr>
          <w:trHeight w:val="221"/>
          <w:jc w:val="center"/>
        </w:trPr>
        <w:tc>
          <w:tcPr>
            <w:tcW w:w="2463" w:type="dxa"/>
            <w:gridSpan w:val="2"/>
            <w:noWrap/>
            <w:vAlign w:val="bottom"/>
            <w:hideMark/>
          </w:tcPr>
          <w:p w14:paraId="472972C4"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a. Operaciones corrientes</w:t>
            </w:r>
          </w:p>
        </w:tc>
        <w:tc>
          <w:tcPr>
            <w:tcW w:w="1864" w:type="dxa"/>
            <w:noWrap/>
            <w:vAlign w:val="bottom"/>
          </w:tcPr>
          <w:p w14:paraId="1C2496E8" w14:textId="77777777" w:rsidR="00090AF5" w:rsidRPr="005362D0" w:rsidRDefault="00090AF5">
            <w:pPr>
              <w:rPr>
                <w:rFonts w:ascii="AytoRoquetas Light Condensed" w:hAnsi="AytoRoquetas Light Condensed"/>
                <w:sz w:val="18"/>
                <w:szCs w:val="18"/>
              </w:rPr>
            </w:pPr>
          </w:p>
        </w:tc>
        <w:tc>
          <w:tcPr>
            <w:tcW w:w="1195" w:type="dxa"/>
            <w:tcBorders>
              <w:top w:val="single" w:sz="4" w:space="0" w:color="auto"/>
              <w:left w:val="single" w:sz="4" w:space="0" w:color="auto"/>
              <w:bottom w:val="single" w:sz="4" w:space="0" w:color="auto"/>
              <w:right w:val="single" w:sz="4" w:space="0" w:color="auto"/>
            </w:tcBorders>
            <w:noWrap/>
            <w:vAlign w:val="bottom"/>
            <w:hideMark/>
          </w:tcPr>
          <w:p w14:paraId="42BE039E" w14:textId="2635E832" w:rsidR="00090AF5" w:rsidRPr="005362D0" w:rsidRDefault="00D20074">
            <w:pPr>
              <w:jc w:val="right"/>
              <w:rPr>
                <w:rFonts w:ascii="AytoRoquetas Light Condensed" w:hAnsi="AytoRoquetas Light Condensed"/>
                <w:sz w:val="18"/>
                <w:szCs w:val="18"/>
              </w:rPr>
            </w:pPr>
            <w:r w:rsidRPr="005362D0">
              <w:rPr>
                <w:rFonts w:ascii="AytoRoquetas Light Condensed" w:hAnsi="AytoRoquetas Light Condensed"/>
                <w:sz w:val="18"/>
                <w:szCs w:val="18"/>
              </w:rPr>
              <w:t>467.827,69</w:t>
            </w:r>
          </w:p>
        </w:tc>
        <w:tc>
          <w:tcPr>
            <w:tcW w:w="1217" w:type="dxa"/>
            <w:tcBorders>
              <w:top w:val="single" w:sz="4" w:space="0" w:color="auto"/>
              <w:left w:val="nil"/>
              <w:bottom w:val="single" w:sz="4" w:space="0" w:color="auto"/>
              <w:right w:val="nil"/>
            </w:tcBorders>
            <w:noWrap/>
            <w:vAlign w:val="bottom"/>
            <w:hideMark/>
          </w:tcPr>
          <w:p w14:paraId="0E9DAD3A" w14:textId="079A8721" w:rsidR="00090AF5" w:rsidRPr="005362D0" w:rsidRDefault="00D20074">
            <w:pPr>
              <w:jc w:val="right"/>
              <w:rPr>
                <w:rFonts w:ascii="AytoRoquetas Light Condensed" w:hAnsi="AytoRoquetas Light Condensed"/>
                <w:sz w:val="18"/>
                <w:szCs w:val="18"/>
              </w:rPr>
            </w:pPr>
            <w:r w:rsidRPr="005362D0">
              <w:rPr>
                <w:rFonts w:ascii="AytoRoquetas Light Condensed" w:hAnsi="AytoRoquetas Light Condensed"/>
                <w:sz w:val="18"/>
                <w:szCs w:val="18"/>
              </w:rPr>
              <w:t>187.064,13</w:t>
            </w:r>
          </w:p>
        </w:tc>
        <w:tc>
          <w:tcPr>
            <w:tcW w:w="1122" w:type="dxa"/>
            <w:tcBorders>
              <w:top w:val="single" w:sz="4" w:space="0" w:color="auto"/>
              <w:left w:val="single" w:sz="4" w:space="0" w:color="auto"/>
              <w:bottom w:val="nil"/>
              <w:right w:val="single" w:sz="4" w:space="0" w:color="auto"/>
            </w:tcBorders>
            <w:noWrap/>
            <w:vAlign w:val="bottom"/>
            <w:hideMark/>
          </w:tcPr>
          <w:p w14:paraId="520B41F7"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w:t>
            </w:r>
          </w:p>
        </w:tc>
        <w:tc>
          <w:tcPr>
            <w:tcW w:w="1374" w:type="dxa"/>
            <w:tcBorders>
              <w:top w:val="single" w:sz="4" w:space="0" w:color="auto"/>
              <w:left w:val="single" w:sz="4" w:space="0" w:color="auto"/>
              <w:right w:val="single" w:sz="4" w:space="0" w:color="auto"/>
            </w:tcBorders>
            <w:noWrap/>
            <w:vAlign w:val="bottom"/>
            <w:hideMark/>
          </w:tcPr>
          <w:p w14:paraId="14EE8DE7" w14:textId="5FE6CFD5" w:rsidR="00090AF5" w:rsidRPr="005362D0" w:rsidRDefault="00090AF5">
            <w:pPr>
              <w:jc w:val="right"/>
              <w:rPr>
                <w:rFonts w:ascii="AytoRoquetas Light Condensed" w:hAnsi="AytoRoquetas Light Condensed"/>
                <w:sz w:val="18"/>
                <w:szCs w:val="18"/>
              </w:rPr>
            </w:pPr>
          </w:p>
        </w:tc>
      </w:tr>
      <w:tr w:rsidR="00090AF5" w:rsidRPr="005362D0" w14:paraId="7A1F8F8A" w14:textId="77777777" w:rsidTr="005362D0">
        <w:trPr>
          <w:trHeight w:val="221"/>
          <w:jc w:val="center"/>
        </w:trPr>
        <w:tc>
          <w:tcPr>
            <w:tcW w:w="4327" w:type="dxa"/>
            <w:gridSpan w:val="3"/>
            <w:noWrap/>
            <w:vAlign w:val="bottom"/>
            <w:hideMark/>
          </w:tcPr>
          <w:p w14:paraId="45754B4C"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b. Operaciones de capital</w:t>
            </w:r>
          </w:p>
        </w:tc>
        <w:tc>
          <w:tcPr>
            <w:tcW w:w="1195" w:type="dxa"/>
            <w:tcBorders>
              <w:top w:val="nil"/>
              <w:left w:val="single" w:sz="4" w:space="0" w:color="auto"/>
              <w:bottom w:val="single" w:sz="4" w:space="0" w:color="auto"/>
              <w:right w:val="single" w:sz="4" w:space="0" w:color="auto"/>
            </w:tcBorders>
            <w:noWrap/>
            <w:vAlign w:val="bottom"/>
          </w:tcPr>
          <w:p w14:paraId="3FD684C4" w14:textId="2DFC7B0E" w:rsidR="00090AF5" w:rsidRPr="005362D0" w:rsidRDefault="00D20074">
            <w:pPr>
              <w:jc w:val="right"/>
              <w:rPr>
                <w:rFonts w:ascii="AytoRoquetas Light Condensed" w:hAnsi="AytoRoquetas Light Condensed"/>
                <w:sz w:val="18"/>
                <w:szCs w:val="18"/>
              </w:rPr>
            </w:pPr>
            <w:r w:rsidRPr="005362D0">
              <w:rPr>
                <w:rFonts w:ascii="AytoRoquetas Light Condensed" w:hAnsi="AytoRoquetas Light Condensed"/>
                <w:sz w:val="18"/>
                <w:szCs w:val="18"/>
              </w:rPr>
              <w:t>100.925,62</w:t>
            </w:r>
          </w:p>
        </w:tc>
        <w:tc>
          <w:tcPr>
            <w:tcW w:w="1217" w:type="dxa"/>
            <w:tcBorders>
              <w:top w:val="nil"/>
              <w:left w:val="nil"/>
              <w:bottom w:val="single" w:sz="4" w:space="0" w:color="auto"/>
              <w:right w:val="nil"/>
            </w:tcBorders>
            <w:noWrap/>
            <w:vAlign w:val="bottom"/>
          </w:tcPr>
          <w:p w14:paraId="23B02B19" w14:textId="77777777" w:rsidR="00090AF5" w:rsidRPr="005362D0" w:rsidRDefault="00090AF5">
            <w:pPr>
              <w:jc w:val="right"/>
              <w:rPr>
                <w:rFonts w:ascii="AytoRoquetas Light Condensed" w:hAnsi="AytoRoquetas Light Condensed"/>
                <w:sz w:val="18"/>
                <w:szCs w:val="18"/>
              </w:rPr>
            </w:pPr>
          </w:p>
        </w:tc>
        <w:tc>
          <w:tcPr>
            <w:tcW w:w="1122" w:type="dxa"/>
            <w:tcBorders>
              <w:top w:val="nil"/>
              <w:left w:val="single" w:sz="4" w:space="0" w:color="auto"/>
              <w:bottom w:val="nil"/>
              <w:right w:val="single" w:sz="4" w:space="0" w:color="auto"/>
            </w:tcBorders>
            <w:noWrap/>
            <w:vAlign w:val="bottom"/>
            <w:hideMark/>
          </w:tcPr>
          <w:p w14:paraId="38721408"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w:t>
            </w:r>
          </w:p>
        </w:tc>
        <w:tc>
          <w:tcPr>
            <w:tcW w:w="1374" w:type="dxa"/>
            <w:tcBorders>
              <w:top w:val="nil"/>
              <w:left w:val="single" w:sz="4" w:space="0" w:color="auto"/>
              <w:right w:val="single" w:sz="4" w:space="0" w:color="auto"/>
            </w:tcBorders>
            <w:noWrap/>
            <w:vAlign w:val="bottom"/>
          </w:tcPr>
          <w:p w14:paraId="0B77485B" w14:textId="77777777" w:rsidR="00090AF5" w:rsidRPr="005362D0" w:rsidRDefault="00090AF5">
            <w:pPr>
              <w:jc w:val="right"/>
              <w:rPr>
                <w:rFonts w:ascii="AytoRoquetas Light Condensed" w:hAnsi="AytoRoquetas Light Condensed"/>
                <w:sz w:val="18"/>
                <w:szCs w:val="18"/>
              </w:rPr>
            </w:pPr>
          </w:p>
        </w:tc>
      </w:tr>
      <w:tr w:rsidR="00090AF5" w:rsidRPr="005362D0" w14:paraId="42ECCDED" w14:textId="77777777" w:rsidTr="005362D0">
        <w:trPr>
          <w:trHeight w:val="221"/>
          <w:jc w:val="center"/>
        </w:trPr>
        <w:tc>
          <w:tcPr>
            <w:tcW w:w="4327" w:type="dxa"/>
            <w:gridSpan w:val="3"/>
            <w:noWrap/>
            <w:vAlign w:val="bottom"/>
            <w:hideMark/>
          </w:tcPr>
          <w:p w14:paraId="27D2A216"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1. Total operaciones no financieras (a+b)</w:t>
            </w:r>
          </w:p>
        </w:tc>
        <w:tc>
          <w:tcPr>
            <w:tcW w:w="1195" w:type="dxa"/>
            <w:tcBorders>
              <w:top w:val="nil"/>
              <w:left w:val="single" w:sz="4" w:space="0" w:color="auto"/>
              <w:bottom w:val="single" w:sz="4" w:space="0" w:color="auto"/>
              <w:right w:val="single" w:sz="4" w:space="0" w:color="auto"/>
            </w:tcBorders>
            <w:noWrap/>
            <w:vAlign w:val="bottom"/>
            <w:hideMark/>
          </w:tcPr>
          <w:p w14:paraId="56A0F0B2" w14:textId="182A7322" w:rsidR="00090AF5" w:rsidRPr="005362D0" w:rsidRDefault="00D20074">
            <w:pPr>
              <w:jc w:val="right"/>
              <w:rPr>
                <w:rFonts w:ascii="AytoRoquetas Light Condensed" w:hAnsi="AytoRoquetas Light Condensed"/>
                <w:sz w:val="18"/>
                <w:szCs w:val="18"/>
              </w:rPr>
            </w:pPr>
            <w:r w:rsidRPr="005362D0">
              <w:rPr>
                <w:rFonts w:ascii="AytoRoquetas Light Condensed" w:hAnsi="AytoRoquetas Light Condensed"/>
                <w:sz w:val="18"/>
                <w:szCs w:val="18"/>
              </w:rPr>
              <w:t>568.753,31</w:t>
            </w:r>
          </w:p>
        </w:tc>
        <w:tc>
          <w:tcPr>
            <w:tcW w:w="1217" w:type="dxa"/>
            <w:tcBorders>
              <w:top w:val="nil"/>
              <w:left w:val="nil"/>
              <w:bottom w:val="single" w:sz="4" w:space="0" w:color="auto"/>
              <w:right w:val="nil"/>
            </w:tcBorders>
            <w:noWrap/>
            <w:vAlign w:val="bottom"/>
            <w:hideMark/>
          </w:tcPr>
          <w:p w14:paraId="773EBA2C" w14:textId="468C18A7" w:rsidR="00090AF5" w:rsidRPr="005362D0" w:rsidRDefault="00D20074">
            <w:pPr>
              <w:jc w:val="right"/>
              <w:rPr>
                <w:rFonts w:ascii="AytoRoquetas Light Condensed" w:hAnsi="AytoRoquetas Light Condensed"/>
                <w:sz w:val="18"/>
                <w:szCs w:val="18"/>
              </w:rPr>
            </w:pPr>
            <w:r w:rsidRPr="005362D0">
              <w:rPr>
                <w:rFonts w:ascii="AytoRoquetas Light Condensed" w:hAnsi="AytoRoquetas Light Condensed"/>
                <w:sz w:val="18"/>
                <w:szCs w:val="18"/>
              </w:rPr>
              <w:t>187.064,13</w:t>
            </w:r>
          </w:p>
        </w:tc>
        <w:tc>
          <w:tcPr>
            <w:tcW w:w="1122" w:type="dxa"/>
            <w:tcBorders>
              <w:top w:val="nil"/>
              <w:left w:val="single" w:sz="4" w:space="0" w:color="auto"/>
              <w:bottom w:val="nil"/>
              <w:right w:val="single" w:sz="4" w:space="0" w:color="auto"/>
            </w:tcBorders>
            <w:noWrap/>
            <w:vAlign w:val="bottom"/>
            <w:hideMark/>
          </w:tcPr>
          <w:p w14:paraId="3C791E33"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w:t>
            </w:r>
          </w:p>
        </w:tc>
        <w:tc>
          <w:tcPr>
            <w:tcW w:w="1374" w:type="dxa"/>
            <w:tcBorders>
              <w:top w:val="nil"/>
              <w:left w:val="single" w:sz="4" w:space="0" w:color="auto"/>
              <w:right w:val="single" w:sz="4" w:space="0" w:color="auto"/>
            </w:tcBorders>
            <w:noWrap/>
            <w:vAlign w:val="bottom"/>
            <w:hideMark/>
          </w:tcPr>
          <w:p w14:paraId="0D8859E1" w14:textId="05F5FF9F" w:rsidR="00090AF5" w:rsidRPr="005362D0" w:rsidRDefault="00090AF5">
            <w:pPr>
              <w:jc w:val="right"/>
              <w:rPr>
                <w:rFonts w:ascii="AytoRoquetas Light Condensed" w:hAnsi="AytoRoquetas Light Condensed"/>
                <w:sz w:val="18"/>
                <w:szCs w:val="18"/>
              </w:rPr>
            </w:pPr>
          </w:p>
        </w:tc>
      </w:tr>
      <w:tr w:rsidR="00090AF5" w:rsidRPr="005362D0" w14:paraId="6AF441F0" w14:textId="77777777" w:rsidTr="005362D0">
        <w:trPr>
          <w:trHeight w:val="221"/>
          <w:jc w:val="center"/>
        </w:trPr>
        <w:tc>
          <w:tcPr>
            <w:tcW w:w="2463" w:type="dxa"/>
            <w:gridSpan w:val="2"/>
            <w:noWrap/>
            <w:vAlign w:val="bottom"/>
            <w:hideMark/>
          </w:tcPr>
          <w:p w14:paraId="11A4D7FD"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c). Activos financieros</w:t>
            </w:r>
          </w:p>
        </w:tc>
        <w:tc>
          <w:tcPr>
            <w:tcW w:w="1864" w:type="dxa"/>
            <w:noWrap/>
            <w:vAlign w:val="bottom"/>
          </w:tcPr>
          <w:p w14:paraId="7BFEC50C" w14:textId="77777777" w:rsidR="00090AF5" w:rsidRPr="005362D0" w:rsidRDefault="00090AF5">
            <w:pPr>
              <w:rPr>
                <w:rFonts w:ascii="AytoRoquetas Light Condensed" w:hAnsi="AytoRoquetas Light Condensed"/>
                <w:sz w:val="18"/>
                <w:szCs w:val="18"/>
              </w:rPr>
            </w:pPr>
          </w:p>
        </w:tc>
        <w:tc>
          <w:tcPr>
            <w:tcW w:w="1195" w:type="dxa"/>
            <w:tcBorders>
              <w:top w:val="nil"/>
              <w:left w:val="single" w:sz="4" w:space="0" w:color="auto"/>
              <w:bottom w:val="single" w:sz="4" w:space="0" w:color="auto"/>
              <w:right w:val="single" w:sz="4" w:space="0" w:color="auto"/>
            </w:tcBorders>
            <w:noWrap/>
            <w:vAlign w:val="bottom"/>
          </w:tcPr>
          <w:p w14:paraId="77DA49C7" w14:textId="77777777" w:rsidR="00090AF5" w:rsidRPr="005362D0" w:rsidRDefault="00090AF5">
            <w:pPr>
              <w:jc w:val="right"/>
              <w:rPr>
                <w:rFonts w:ascii="AytoRoquetas Light Condensed" w:hAnsi="AytoRoquetas Light Condensed"/>
                <w:sz w:val="18"/>
                <w:szCs w:val="18"/>
              </w:rPr>
            </w:pPr>
          </w:p>
        </w:tc>
        <w:tc>
          <w:tcPr>
            <w:tcW w:w="1217" w:type="dxa"/>
            <w:tcBorders>
              <w:top w:val="nil"/>
              <w:left w:val="nil"/>
              <w:bottom w:val="single" w:sz="4" w:space="0" w:color="auto"/>
              <w:right w:val="nil"/>
            </w:tcBorders>
            <w:noWrap/>
            <w:vAlign w:val="bottom"/>
          </w:tcPr>
          <w:p w14:paraId="0C4D5134" w14:textId="77777777" w:rsidR="00090AF5" w:rsidRPr="005362D0" w:rsidRDefault="00090AF5">
            <w:pPr>
              <w:jc w:val="right"/>
              <w:rPr>
                <w:rFonts w:ascii="AytoRoquetas Light Condensed" w:hAnsi="AytoRoquetas Light Condensed"/>
                <w:sz w:val="18"/>
                <w:szCs w:val="18"/>
              </w:rPr>
            </w:pPr>
          </w:p>
        </w:tc>
        <w:tc>
          <w:tcPr>
            <w:tcW w:w="1122" w:type="dxa"/>
            <w:tcBorders>
              <w:top w:val="nil"/>
              <w:left w:val="single" w:sz="4" w:space="0" w:color="auto"/>
              <w:bottom w:val="nil"/>
              <w:right w:val="single" w:sz="4" w:space="0" w:color="auto"/>
            </w:tcBorders>
            <w:noWrap/>
            <w:vAlign w:val="bottom"/>
            <w:hideMark/>
          </w:tcPr>
          <w:p w14:paraId="0D30FFC0"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w:t>
            </w:r>
          </w:p>
        </w:tc>
        <w:tc>
          <w:tcPr>
            <w:tcW w:w="1374" w:type="dxa"/>
            <w:tcBorders>
              <w:top w:val="nil"/>
              <w:left w:val="single" w:sz="4" w:space="0" w:color="auto"/>
              <w:right w:val="single" w:sz="4" w:space="0" w:color="auto"/>
            </w:tcBorders>
            <w:noWrap/>
            <w:vAlign w:val="bottom"/>
          </w:tcPr>
          <w:p w14:paraId="2BD023A5" w14:textId="77777777" w:rsidR="00090AF5" w:rsidRPr="005362D0" w:rsidRDefault="00090AF5">
            <w:pPr>
              <w:jc w:val="right"/>
              <w:rPr>
                <w:rFonts w:ascii="AytoRoquetas Light Condensed" w:hAnsi="AytoRoquetas Light Condensed"/>
                <w:sz w:val="18"/>
                <w:szCs w:val="18"/>
              </w:rPr>
            </w:pPr>
          </w:p>
        </w:tc>
      </w:tr>
      <w:tr w:rsidR="00090AF5" w:rsidRPr="005362D0" w14:paraId="4D7CA010" w14:textId="77777777" w:rsidTr="005362D0">
        <w:trPr>
          <w:trHeight w:val="221"/>
          <w:jc w:val="center"/>
        </w:trPr>
        <w:tc>
          <w:tcPr>
            <w:tcW w:w="2463" w:type="dxa"/>
            <w:gridSpan w:val="2"/>
            <w:noWrap/>
            <w:vAlign w:val="bottom"/>
            <w:hideMark/>
          </w:tcPr>
          <w:p w14:paraId="37927B97"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d). Pasivos financieros</w:t>
            </w:r>
          </w:p>
          <w:p w14:paraId="099C1CCF"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2. Total operaciones financieras (c+d)</w:t>
            </w:r>
          </w:p>
        </w:tc>
        <w:tc>
          <w:tcPr>
            <w:tcW w:w="1864" w:type="dxa"/>
            <w:noWrap/>
            <w:vAlign w:val="bottom"/>
          </w:tcPr>
          <w:p w14:paraId="4509F994" w14:textId="77777777" w:rsidR="00090AF5" w:rsidRPr="005362D0" w:rsidRDefault="00090AF5">
            <w:pPr>
              <w:rPr>
                <w:rFonts w:ascii="AytoRoquetas Light Condensed" w:hAnsi="AytoRoquetas Light Condensed"/>
                <w:sz w:val="18"/>
                <w:szCs w:val="18"/>
              </w:rPr>
            </w:pPr>
          </w:p>
        </w:tc>
        <w:tc>
          <w:tcPr>
            <w:tcW w:w="1195" w:type="dxa"/>
            <w:tcBorders>
              <w:top w:val="nil"/>
              <w:left w:val="single" w:sz="4" w:space="0" w:color="auto"/>
              <w:bottom w:val="single" w:sz="4" w:space="0" w:color="auto"/>
              <w:right w:val="single" w:sz="4" w:space="0" w:color="auto"/>
            </w:tcBorders>
            <w:noWrap/>
            <w:vAlign w:val="bottom"/>
          </w:tcPr>
          <w:p w14:paraId="2AB88E70" w14:textId="77777777" w:rsidR="00090AF5" w:rsidRPr="005362D0" w:rsidRDefault="00090AF5">
            <w:pPr>
              <w:jc w:val="right"/>
              <w:rPr>
                <w:rFonts w:ascii="AytoRoquetas Light Condensed" w:hAnsi="AytoRoquetas Light Condensed"/>
                <w:sz w:val="18"/>
                <w:szCs w:val="18"/>
              </w:rPr>
            </w:pPr>
          </w:p>
        </w:tc>
        <w:tc>
          <w:tcPr>
            <w:tcW w:w="1217" w:type="dxa"/>
            <w:tcBorders>
              <w:top w:val="nil"/>
              <w:left w:val="nil"/>
              <w:bottom w:val="single" w:sz="4" w:space="0" w:color="auto"/>
              <w:right w:val="nil"/>
            </w:tcBorders>
            <w:noWrap/>
            <w:vAlign w:val="bottom"/>
          </w:tcPr>
          <w:p w14:paraId="053D3934" w14:textId="77777777" w:rsidR="00090AF5" w:rsidRPr="005362D0" w:rsidRDefault="00090AF5">
            <w:pPr>
              <w:jc w:val="right"/>
              <w:rPr>
                <w:rFonts w:ascii="AytoRoquetas Light Condensed" w:hAnsi="AytoRoquetas Light Condensed"/>
                <w:sz w:val="18"/>
                <w:szCs w:val="18"/>
              </w:rPr>
            </w:pPr>
          </w:p>
        </w:tc>
        <w:tc>
          <w:tcPr>
            <w:tcW w:w="1122" w:type="dxa"/>
            <w:tcBorders>
              <w:top w:val="nil"/>
              <w:left w:val="single" w:sz="4" w:space="0" w:color="auto"/>
              <w:bottom w:val="nil"/>
              <w:right w:val="single" w:sz="4" w:space="0" w:color="auto"/>
            </w:tcBorders>
            <w:noWrap/>
            <w:vAlign w:val="bottom"/>
            <w:hideMark/>
          </w:tcPr>
          <w:p w14:paraId="18C8438E"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w:t>
            </w:r>
          </w:p>
        </w:tc>
        <w:tc>
          <w:tcPr>
            <w:tcW w:w="1374" w:type="dxa"/>
            <w:tcBorders>
              <w:top w:val="nil"/>
              <w:left w:val="single" w:sz="4" w:space="0" w:color="auto"/>
              <w:right w:val="single" w:sz="4" w:space="0" w:color="auto"/>
            </w:tcBorders>
            <w:noWrap/>
            <w:vAlign w:val="bottom"/>
          </w:tcPr>
          <w:p w14:paraId="55D452E3" w14:textId="77777777" w:rsidR="00090AF5" w:rsidRPr="005362D0" w:rsidRDefault="00090AF5">
            <w:pPr>
              <w:jc w:val="right"/>
              <w:rPr>
                <w:rFonts w:ascii="AytoRoquetas Light Condensed" w:hAnsi="AytoRoquetas Light Condensed"/>
                <w:sz w:val="18"/>
                <w:szCs w:val="18"/>
              </w:rPr>
            </w:pPr>
          </w:p>
        </w:tc>
      </w:tr>
      <w:tr w:rsidR="00090AF5" w:rsidRPr="005362D0" w14:paraId="17E71AA8" w14:textId="77777777" w:rsidTr="005362D0">
        <w:trPr>
          <w:trHeight w:val="221"/>
          <w:jc w:val="center"/>
        </w:trPr>
        <w:tc>
          <w:tcPr>
            <w:tcW w:w="4327" w:type="dxa"/>
            <w:gridSpan w:val="3"/>
            <w:noWrap/>
            <w:vAlign w:val="bottom"/>
            <w:hideMark/>
          </w:tcPr>
          <w:p w14:paraId="4115583C" w14:textId="77777777" w:rsidR="00090AF5" w:rsidRPr="005362D0" w:rsidRDefault="00090AF5">
            <w:pPr>
              <w:rPr>
                <w:rFonts w:ascii="AytoRoquetas Light Condensed" w:hAnsi="AytoRoquetas Light Condensed"/>
                <w:b/>
                <w:bCs/>
                <w:sz w:val="18"/>
                <w:szCs w:val="18"/>
              </w:rPr>
            </w:pPr>
            <w:r w:rsidRPr="005362D0">
              <w:rPr>
                <w:rFonts w:ascii="AytoRoquetas Light Condensed" w:hAnsi="AytoRoquetas Light Condensed"/>
                <w:b/>
                <w:bCs/>
                <w:sz w:val="18"/>
                <w:szCs w:val="18"/>
              </w:rPr>
              <w:t>RESULTADO PRESUPUESTARIO DEL EJERCICIO</w:t>
            </w:r>
          </w:p>
        </w:tc>
        <w:tc>
          <w:tcPr>
            <w:tcW w:w="1195" w:type="dxa"/>
            <w:tcBorders>
              <w:top w:val="nil"/>
              <w:left w:val="single" w:sz="4" w:space="0" w:color="auto"/>
              <w:bottom w:val="single" w:sz="4" w:space="0" w:color="auto"/>
              <w:right w:val="single" w:sz="4" w:space="0" w:color="auto"/>
            </w:tcBorders>
            <w:noWrap/>
            <w:vAlign w:val="bottom"/>
            <w:hideMark/>
          </w:tcPr>
          <w:p w14:paraId="6AE6C824" w14:textId="1CD58A0E" w:rsidR="00090AF5" w:rsidRPr="005362D0" w:rsidRDefault="00D20074">
            <w:pPr>
              <w:jc w:val="right"/>
              <w:rPr>
                <w:rFonts w:ascii="AytoRoquetas Light Condensed" w:hAnsi="AytoRoquetas Light Condensed"/>
                <w:b/>
                <w:sz w:val="18"/>
                <w:szCs w:val="18"/>
              </w:rPr>
            </w:pPr>
            <w:r w:rsidRPr="005362D0">
              <w:rPr>
                <w:rFonts w:ascii="AytoRoquetas Light Condensed" w:hAnsi="AytoRoquetas Light Condensed"/>
                <w:sz w:val="18"/>
                <w:szCs w:val="18"/>
              </w:rPr>
              <w:t>568.753,31</w:t>
            </w:r>
          </w:p>
        </w:tc>
        <w:tc>
          <w:tcPr>
            <w:tcW w:w="1217" w:type="dxa"/>
            <w:tcBorders>
              <w:top w:val="nil"/>
              <w:left w:val="nil"/>
              <w:bottom w:val="single" w:sz="4" w:space="0" w:color="auto"/>
              <w:right w:val="nil"/>
            </w:tcBorders>
            <w:noWrap/>
            <w:vAlign w:val="bottom"/>
            <w:hideMark/>
          </w:tcPr>
          <w:p w14:paraId="3298FED2" w14:textId="1C946826" w:rsidR="00090AF5" w:rsidRPr="005362D0" w:rsidRDefault="00D20074">
            <w:pPr>
              <w:jc w:val="right"/>
              <w:rPr>
                <w:rFonts w:ascii="AytoRoquetas Light Condensed" w:hAnsi="AytoRoquetas Light Condensed"/>
                <w:b/>
                <w:sz w:val="18"/>
                <w:szCs w:val="18"/>
              </w:rPr>
            </w:pPr>
            <w:r w:rsidRPr="005362D0">
              <w:rPr>
                <w:rFonts w:ascii="AytoRoquetas Light Condensed" w:hAnsi="AytoRoquetas Light Condensed"/>
                <w:sz w:val="18"/>
                <w:szCs w:val="18"/>
              </w:rPr>
              <w:t>187.064,13</w:t>
            </w:r>
          </w:p>
        </w:tc>
        <w:tc>
          <w:tcPr>
            <w:tcW w:w="1122" w:type="dxa"/>
            <w:tcBorders>
              <w:top w:val="nil"/>
              <w:left w:val="single" w:sz="4" w:space="0" w:color="auto"/>
              <w:bottom w:val="nil"/>
              <w:right w:val="single" w:sz="4" w:space="0" w:color="auto"/>
            </w:tcBorders>
            <w:noWrap/>
            <w:vAlign w:val="bottom"/>
            <w:hideMark/>
          </w:tcPr>
          <w:p w14:paraId="32748DF0"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w:t>
            </w:r>
          </w:p>
        </w:tc>
        <w:tc>
          <w:tcPr>
            <w:tcW w:w="1374" w:type="dxa"/>
            <w:tcBorders>
              <w:left w:val="nil"/>
              <w:bottom w:val="single" w:sz="4" w:space="0" w:color="auto"/>
              <w:right w:val="single" w:sz="4" w:space="0" w:color="auto"/>
            </w:tcBorders>
            <w:noWrap/>
            <w:vAlign w:val="bottom"/>
            <w:hideMark/>
          </w:tcPr>
          <w:p w14:paraId="3C760D40" w14:textId="264476A8" w:rsidR="00090AF5" w:rsidRPr="005362D0" w:rsidRDefault="00D20074">
            <w:pPr>
              <w:jc w:val="right"/>
              <w:rPr>
                <w:rFonts w:ascii="AytoRoquetas Light Condensed" w:hAnsi="AytoRoquetas Light Condensed"/>
                <w:b/>
                <w:bCs/>
                <w:sz w:val="18"/>
                <w:szCs w:val="18"/>
              </w:rPr>
            </w:pPr>
            <w:r w:rsidRPr="005362D0">
              <w:rPr>
                <w:rFonts w:ascii="AytoRoquetas Light Condensed" w:hAnsi="AytoRoquetas Light Condensed"/>
                <w:b/>
                <w:bCs/>
                <w:sz w:val="18"/>
                <w:szCs w:val="18"/>
              </w:rPr>
              <w:t>381.689,18</w:t>
            </w:r>
          </w:p>
        </w:tc>
      </w:tr>
      <w:tr w:rsidR="00090AF5" w:rsidRPr="005362D0" w14:paraId="52309A7B" w14:textId="77777777" w:rsidTr="005362D0">
        <w:trPr>
          <w:trHeight w:val="221"/>
          <w:jc w:val="center"/>
        </w:trPr>
        <w:tc>
          <w:tcPr>
            <w:tcW w:w="1198" w:type="dxa"/>
            <w:noWrap/>
            <w:vAlign w:val="bottom"/>
          </w:tcPr>
          <w:p w14:paraId="17F660AC" w14:textId="77777777" w:rsidR="00090AF5" w:rsidRPr="005362D0" w:rsidRDefault="00090AF5">
            <w:pPr>
              <w:rPr>
                <w:rFonts w:ascii="AytoRoquetas Light Condensed" w:hAnsi="AytoRoquetas Light Condensed"/>
                <w:sz w:val="18"/>
                <w:szCs w:val="18"/>
              </w:rPr>
            </w:pPr>
          </w:p>
        </w:tc>
        <w:tc>
          <w:tcPr>
            <w:tcW w:w="1264" w:type="dxa"/>
            <w:noWrap/>
            <w:vAlign w:val="bottom"/>
          </w:tcPr>
          <w:p w14:paraId="61E75E74" w14:textId="77777777" w:rsidR="00090AF5" w:rsidRPr="005362D0" w:rsidRDefault="00090AF5">
            <w:pPr>
              <w:rPr>
                <w:rFonts w:ascii="AytoRoquetas Light Condensed" w:hAnsi="AytoRoquetas Light Condensed"/>
                <w:sz w:val="18"/>
                <w:szCs w:val="18"/>
              </w:rPr>
            </w:pPr>
          </w:p>
        </w:tc>
        <w:tc>
          <w:tcPr>
            <w:tcW w:w="1864" w:type="dxa"/>
            <w:noWrap/>
            <w:vAlign w:val="bottom"/>
          </w:tcPr>
          <w:p w14:paraId="041F7C49" w14:textId="77777777" w:rsidR="00090AF5" w:rsidRPr="005362D0" w:rsidRDefault="00090AF5">
            <w:pPr>
              <w:rPr>
                <w:rFonts w:ascii="AytoRoquetas Light Condensed" w:hAnsi="AytoRoquetas Light Condensed"/>
                <w:sz w:val="18"/>
                <w:szCs w:val="18"/>
              </w:rPr>
            </w:pPr>
          </w:p>
        </w:tc>
        <w:tc>
          <w:tcPr>
            <w:tcW w:w="1195" w:type="dxa"/>
            <w:noWrap/>
            <w:vAlign w:val="bottom"/>
          </w:tcPr>
          <w:p w14:paraId="46EF9E76" w14:textId="77777777" w:rsidR="00090AF5" w:rsidRPr="005362D0" w:rsidRDefault="00090AF5">
            <w:pPr>
              <w:rPr>
                <w:rFonts w:ascii="AytoRoquetas Light Condensed" w:hAnsi="AytoRoquetas Light Condensed"/>
                <w:sz w:val="18"/>
                <w:szCs w:val="18"/>
              </w:rPr>
            </w:pPr>
          </w:p>
        </w:tc>
        <w:tc>
          <w:tcPr>
            <w:tcW w:w="1217" w:type="dxa"/>
            <w:noWrap/>
            <w:vAlign w:val="bottom"/>
          </w:tcPr>
          <w:p w14:paraId="719EF991" w14:textId="77777777" w:rsidR="00090AF5" w:rsidRPr="005362D0" w:rsidRDefault="00090AF5">
            <w:pPr>
              <w:rPr>
                <w:rFonts w:ascii="AytoRoquetas Light Condensed" w:hAnsi="AytoRoquetas Light Condensed"/>
                <w:sz w:val="18"/>
                <w:szCs w:val="18"/>
              </w:rPr>
            </w:pPr>
          </w:p>
        </w:tc>
        <w:tc>
          <w:tcPr>
            <w:tcW w:w="1122" w:type="dxa"/>
            <w:tcBorders>
              <w:top w:val="nil"/>
              <w:left w:val="single" w:sz="4" w:space="0" w:color="auto"/>
              <w:bottom w:val="nil"/>
              <w:right w:val="single" w:sz="4" w:space="0" w:color="auto"/>
            </w:tcBorders>
            <w:noWrap/>
            <w:vAlign w:val="bottom"/>
            <w:hideMark/>
          </w:tcPr>
          <w:p w14:paraId="7AD934AC"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w:t>
            </w:r>
          </w:p>
        </w:tc>
        <w:tc>
          <w:tcPr>
            <w:tcW w:w="1374" w:type="dxa"/>
            <w:noWrap/>
            <w:vAlign w:val="bottom"/>
          </w:tcPr>
          <w:p w14:paraId="79C69434" w14:textId="77777777" w:rsidR="00090AF5" w:rsidRPr="005362D0" w:rsidRDefault="00090AF5">
            <w:pPr>
              <w:rPr>
                <w:rFonts w:ascii="AytoRoquetas Light Condensed" w:hAnsi="AytoRoquetas Light Condensed"/>
                <w:sz w:val="18"/>
                <w:szCs w:val="18"/>
              </w:rPr>
            </w:pPr>
          </w:p>
        </w:tc>
      </w:tr>
      <w:tr w:rsidR="00090AF5" w:rsidRPr="005362D0" w14:paraId="0784D7F4" w14:textId="77777777" w:rsidTr="005362D0">
        <w:trPr>
          <w:trHeight w:val="221"/>
          <w:jc w:val="center"/>
        </w:trPr>
        <w:tc>
          <w:tcPr>
            <w:tcW w:w="1198" w:type="dxa"/>
            <w:noWrap/>
            <w:vAlign w:val="bottom"/>
            <w:hideMark/>
          </w:tcPr>
          <w:p w14:paraId="2DA349CF" w14:textId="77777777" w:rsidR="00090AF5" w:rsidRPr="005362D0" w:rsidRDefault="00090AF5">
            <w:pPr>
              <w:rPr>
                <w:rFonts w:ascii="AytoRoquetas Light Condensed" w:hAnsi="AytoRoquetas Light Condensed"/>
                <w:b/>
                <w:bCs/>
                <w:sz w:val="18"/>
                <w:szCs w:val="18"/>
              </w:rPr>
            </w:pPr>
            <w:r w:rsidRPr="005362D0">
              <w:rPr>
                <w:rFonts w:ascii="AytoRoquetas Light Condensed" w:hAnsi="AytoRoquetas Light Condensed"/>
                <w:b/>
                <w:bCs/>
                <w:sz w:val="18"/>
                <w:szCs w:val="18"/>
              </w:rPr>
              <w:t>AJUSTES</w:t>
            </w:r>
          </w:p>
        </w:tc>
        <w:tc>
          <w:tcPr>
            <w:tcW w:w="1264" w:type="dxa"/>
            <w:noWrap/>
            <w:vAlign w:val="bottom"/>
          </w:tcPr>
          <w:p w14:paraId="6C535DF7" w14:textId="77777777" w:rsidR="00090AF5" w:rsidRPr="005362D0" w:rsidRDefault="00090AF5">
            <w:pPr>
              <w:rPr>
                <w:rFonts w:ascii="AytoRoquetas Light Condensed" w:hAnsi="AytoRoquetas Light Condensed"/>
                <w:sz w:val="18"/>
                <w:szCs w:val="18"/>
              </w:rPr>
            </w:pPr>
          </w:p>
        </w:tc>
        <w:tc>
          <w:tcPr>
            <w:tcW w:w="1864" w:type="dxa"/>
            <w:noWrap/>
            <w:vAlign w:val="bottom"/>
          </w:tcPr>
          <w:p w14:paraId="5548CFC7" w14:textId="77777777" w:rsidR="00090AF5" w:rsidRPr="005362D0" w:rsidRDefault="00090AF5">
            <w:pPr>
              <w:rPr>
                <w:rFonts w:ascii="AytoRoquetas Light Condensed" w:hAnsi="AytoRoquetas Light Condensed"/>
                <w:sz w:val="18"/>
                <w:szCs w:val="18"/>
              </w:rPr>
            </w:pPr>
          </w:p>
        </w:tc>
        <w:tc>
          <w:tcPr>
            <w:tcW w:w="1195" w:type="dxa"/>
            <w:noWrap/>
            <w:vAlign w:val="bottom"/>
          </w:tcPr>
          <w:p w14:paraId="6557F9A8" w14:textId="77777777" w:rsidR="00090AF5" w:rsidRPr="005362D0" w:rsidRDefault="00090AF5">
            <w:pPr>
              <w:rPr>
                <w:rFonts w:ascii="AytoRoquetas Light Condensed" w:hAnsi="AytoRoquetas Light Condensed"/>
                <w:sz w:val="18"/>
                <w:szCs w:val="18"/>
              </w:rPr>
            </w:pPr>
          </w:p>
        </w:tc>
        <w:tc>
          <w:tcPr>
            <w:tcW w:w="1217" w:type="dxa"/>
            <w:noWrap/>
            <w:vAlign w:val="bottom"/>
          </w:tcPr>
          <w:p w14:paraId="7B117F3D" w14:textId="77777777" w:rsidR="00090AF5" w:rsidRPr="005362D0" w:rsidRDefault="00090AF5">
            <w:pPr>
              <w:rPr>
                <w:rFonts w:ascii="AytoRoquetas Light Condensed" w:hAnsi="AytoRoquetas Light Condensed"/>
                <w:sz w:val="18"/>
                <w:szCs w:val="18"/>
              </w:rPr>
            </w:pPr>
          </w:p>
        </w:tc>
        <w:tc>
          <w:tcPr>
            <w:tcW w:w="1122" w:type="dxa"/>
            <w:tcBorders>
              <w:top w:val="nil"/>
              <w:left w:val="single" w:sz="4" w:space="0" w:color="auto"/>
              <w:bottom w:val="single" w:sz="4" w:space="0" w:color="auto"/>
              <w:right w:val="single" w:sz="4" w:space="0" w:color="auto"/>
            </w:tcBorders>
            <w:noWrap/>
            <w:vAlign w:val="bottom"/>
          </w:tcPr>
          <w:p w14:paraId="694B45DD" w14:textId="77777777" w:rsidR="00090AF5" w:rsidRPr="005362D0" w:rsidRDefault="00090AF5">
            <w:pPr>
              <w:jc w:val="center"/>
              <w:rPr>
                <w:rFonts w:ascii="AytoRoquetas Light Condensed" w:hAnsi="AytoRoquetas Light Condensed"/>
                <w:sz w:val="18"/>
                <w:szCs w:val="18"/>
              </w:rPr>
            </w:pPr>
          </w:p>
        </w:tc>
        <w:tc>
          <w:tcPr>
            <w:tcW w:w="1374" w:type="dxa"/>
            <w:noWrap/>
            <w:vAlign w:val="bottom"/>
          </w:tcPr>
          <w:p w14:paraId="07C40F1F" w14:textId="77777777" w:rsidR="00090AF5" w:rsidRPr="005362D0" w:rsidRDefault="00090AF5">
            <w:pPr>
              <w:rPr>
                <w:rFonts w:ascii="AytoRoquetas Light Condensed" w:hAnsi="AytoRoquetas Light Condensed"/>
                <w:sz w:val="18"/>
                <w:szCs w:val="18"/>
              </w:rPr>
            </w:pPr>
          </w:p>
        </w:tc>
      </w:tr>
      <w:tr w:rsidR="00090AF5" w:rsidRPr="005362D0" w14:paraId="7840D024" w14:textId="77777777" w:rsidTr="005362D0">
        <w:trPr>
          <w:trHeight w:val="221"/>
          <w:jc w:val="center"/>
        </w:trPr>
        <w:tc>
          <w:tcPr>
            <w:tcW w:w="6740" w:type="dxa"/>
            <w:gridSpan w:val="5"/>
            <w:noWrap/>
            <w:vAlign w:val="bottom"/>
            <w:hideMark/>
          </w:tcPr>
          <w:p w14:paraId="0E5D6E41"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3. Créditos gastados financiados con remanente de tesorería para gastos generales</w:t>
            </w:r>
          </w:p>
        </w:tc>
        <w:tc>
          <w:tcPr>
            <w:tcW w:w="1122" w:type="dxa"/>
            <w:tcBorders>
              <w:top w:val="nil"/>
              <w:left w:val="single" w:sz="4" w:space="0" w:color="auto"/>
              <w:bottom w:val="single" w:sz="4" w:space="0" w:color="auto"/>
              <w:right w:val="single" w:sz="4" w:space="0" w:color="auto"/>
            </w:tcBorders>
            <w:noWrap/>
            <w:vAlign w:val="bottom"/>
          </w:tcPr>
          <w:p w14:paraId="315B7973" w14:textId="39195AAE" w:rsidR="00090AF5" w:rsidRPr="005362D0" w:rsidRDefault="00D20074">
            <w:pPr>
              <w:jc w:val="right"/>
              <w:rPr>
                <w:rFonts w:ascii="AytoRoquetas Light Condensed" w:hAnsi="AytoRoquetas Light Condensed"/>
                <w:sz w:val="18"/>
                <w:szCs w:val="18"/>
              </w:rPr>
            </w:pPr>
            <w:r w:rsidRPr="005362D0">
              <w:rPr>
                <w:rFonts w:ascii="AytoRoquetas Light Condensed" w:hAnsi="AytoRoquetas Light Condensed"/>
                <w:sz w:val="18"/>
                <w:szCs w:val="18"/>
              </w:rPr>
              <w:t>131.135,64</w:t>
            </w:r>
          </w:p>
        </w:tc>
        <w:tc>
          <w:tcPr>
            <w:tcW w:w="1374" w:type="dxa"/>
            <w:tcBorders>
              <w:top w:val="single" w:sz="4" w:space="0" w:color="auto"/>
              <w:left w:val="nil"/>
              <w:bottom w:val="single" w:sz="4" w:space="0" w:color="auto"/>
              <w:right w:val="single" w:sz="4" w:space="0" w:color="auto"/>
            </w:tcBorders>
            <w:noWrap/>
            <w:vAlign w:val="bottom"/>
          </w:tcPr>
          <w:p w14:paraId="1D4EEF58" w14:textId="77777777" w:rsidR="00090AF5" w:rsidRPr="005362D0" w:rsidRDefault="00090AF5">
            <w:pPr>
              <w:rPr>
                <w:rFonts w:ascii="AytoRoquetas Light Condensed" w:hAnsi="AytoRoquetas Light Condensed"/>
                <w:sz w:val="18"/>
                <w:szCs w:val="18"/>
              </w:rPr>
            </w:pPr>
          </w:p>
        </w:tc>
      </w:tr>
      <w:tr w:rsidR="00090AF5" w:rsidRPr="005362D0" w14:paraId="2F0C89A8" w14:textId="77777777" w:rsidTr="005362D0">
        <w:trPr>
          <w:trHeight w:val="221"/>
          <w:jc w:val="center"/>
        </w:trPr>
        <w:tc>
          <w:tcPr>
            <w:tcW w:w="5522" w:type="dxa"/>
            <w:gridSpan w:val="4"/>
            <w:noWrap/>
            <w:vAlign w:val="bottom"/>
            <w:hideMark/>
          </w:tcPr>
          <w:p w14:paraId="697DF8BA"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xml:space="preserve">4. Desviaciones de financiación negativas en el ejercicio </w:t>
            </w:r>
          </w:p>
        </w:tc>
        <w:tc>
          <w:tcPr>
            <w:tcW w:w="1217" w:type="dxa"/>
            <w:noWrap/>
            <w:vAlign w:val="bottom"/>
          </w:tcPr>
          <w:p w14:paraId="20BBD6F5" w14:textId="77777777" w:rsidR="00090AF5" w:rsidRPr="005362D0" w:rsidRDefault="00090AF5">
            <w:pPr>
              <w:rPr>
                <w:rFonts w:ascii="AytoRoquetas Light Condensed" w:hAnsi="AytoRoquetas Light Condensed"/>
                <w:sz w:val="18"/>
                <w:szCs w:val="18"/>
              </w:rPr>
            </w:pPr>
          </w:p>
        </w:tc>
        <w:tc>
          <w:tcPr>
            <w:tcW w:w="1122" w:type="dxa"/>
            <w:tcBorders>
              <w:top w:val="single" w:sz="4" w:space="0" w:color="auto"/>
              <w:left w:val="single" w:sz="4" w:space="0" w:color="auto"/>
              <w:bottom w:val="single" w:sz="4" w:space="0" w:color="auto"/>
              <w:right w:val="single" w:sz="4" w:space="0" w:color="auto"/>
            </w:tcBorders>
            <w:noWrap/>
            <w:vAlign w:val="bottom"/>
          </w:tcPr>
          <w:p w14:paraId="6132313F" w14:textId="77777777" w:rsidR="00090AF5" w:rsidRPr="005362D0" w:rsidRDefault="00090AF5">
            <w:pPr>
              <w:rPr>
                <w:rFonts w:ascii="AytoRoquetas Light Condensed" w:hAnsi="AytoRoquetas Light Condensed"/>
                <w:sz w:val="18"/>
                <w:szCs w:val="18"/>
              </w:rPr>
            </w:pPr>
          </w:p>
        </w:tc>
        <w:tc>
          <w:tcPr>
            <w:tcW w:w="1374" w:type="dxa"/>
            <w:tcBorders>
              <w:top w:val="nil"/>
              <w:left w:val="nil"/>
              <w:bottom w:val="single" w:sz="4" w:space="0" w:color="auto"/>
              <w:right w:val="single" w:sz="4" w:space="0" w:color="auto"/>
            </w:tcBorders>
            <w:noWrap/>
            <w:vAlign w:val="bottom"/>
          </w:tcPr>
          <w:p w14:paraId="5D981939" w14:textId="77777777" w:rsidR="00090AF5" w:rsidRPr="005362D0" w:rsidRDefault="00090AF5">
            <w:pPr>
              <w:rPr>
                <w:rFonts w:ascii="AytoRoquetas Light Condensed" w:hAnsi="AytoRoquetas Light Condensed"/>
                <w:sz w:val="18"/>
                <w:szCs w:val="18"/>
              </w:rPr>
            </w:pPr>
          </w:p>
        </w:tc>
      </w:tr>
      <w:tr w:rsidR="00090AF5" w:rsidRPr="005362D0" w14:paraId="7AF6081F" w14:textId="77777777" w:rsidTr="005362D0">
        <w:trPr>
          <w:trHeight w:val="207"/>
          <w:jc w:val="center"/>
        </w:trPr>
        <w:tc>
          <w:tcPr>
            <w:tcW w:w="5522" w:type="dxa"/>
            <w:gridSpan w:val="4"/>
            <w:noWrap/>
            <w:vAlign w:val="bottom"/>
            <w:hideMark/>
          </w:tcPr>
          <w:p w14:paraId="0F09C5BB" w14:textId="77777777" w:rsidR="00090AF5" w:rsidRPr="005362D0" w:rsidRDefault="00090AF5">
            <w:pPr>
              <w:rPr>
                <w:rFonts w:ascii="AytoRoquetas Light Condensed" w:hAnsi="AytoRoquetas Light Condensed"/>
                <w:sz w:val="18"/>
                <w:szCs w:val="18"/>
              </w:rPr>
            </w:pPr>
            <w:r w:rsidRPr="005362D0">
              <w:rPr>
                <w:rFonts w:ascii="AytoRoquetas Light Condensed" w:hAnsi="AytoRoquetas Light Condensed"/>
                <w:sz w:val="18"/>
                <w:szCs w:val="18"/>
              </w:rPr>
              <w:t xml:space="preserve">5. Desviaciones de financiación positivas en el ejercicio </w:t>
            </w:r>
          </w:p>
          <w:p w14:paraId="04F3464B" w14:textId="3FD9B403" w:rsidR="00090AF5" w:rsidRPr="005362D0" w:rsidRDefault="00090AF5">
            <w:pPr>
              <w:rPr>
                <w:rFonts w:ascii="AytoRoquetas Light Condensed" w:hAnsi="AytoRoquetas Light Condensed"/>
                <w:sz w:val="18"/>
                <w:szCs w:val="18"/>
              </w:rPr>
            </w:pPr>
          </w:p>
        </w:tc>
        <w:tc>
          <w:tcPr>
            <w:tcW w:w="1217" w:type="dxa"/>
            <w:tcBorders>
              <w:right w:val="single" w:sz="4" w:space="0" w:color="auto"/>
            </w:tcBorders>
            <w:noWrap/>
            <w:vAlign w:val="bottom"/>
          </w:tcPr>
          <w:p w14:paraId="03DC56EF" w14:textId="77777777" w:rsidR="00090AF5" w:rsidRPr="005362D0" w:rsidRDefault="00090AF5">
            <w:pPr>
              <w:rPr>
                <w:rFonts w:ascii="AytoRoquetas Light Condensed" w:hAnsi="AytoRoquetas Light Condensed"/>
                <w:sz w:val="18"/>
                <w:szCs w:val="18"/>
              </w:rPr>
            </w:pPr>
          </w:p>
        </w:tc>
        <w:tc>
          <w:tcPr>
            <w:tcW w:w="1122" w:type="dxa"/>
            <w:tcBorders>
              <w:top w:val="single" w:sz="4" w:space="0" w:color="auto"/>
              <w:left w:val="single" w:sz="4" w:space="0" w:color="auto"/>
              <w:bottom w:val="single" w:sz="4" w:space="0" w:color="auto"/>
              <w:right w:val="single" w:sz="4" w:space="0" w:color="auto"/>
            </w:tcBorders>
            <w:noWrap/>
            <w:vAlign w:val="bottom"/>
          </w:tcPr>
          <w:p w14:paraId="36FFBE54" w14:textId="0960D8F2" w:rsidR="00090AF5" w:rsidRPr="005362D0" w:rsidRDefault="005362D0">
            <w:pPr>
              <w:jc w:val="center"/>
              <w:rPr>
                <w:rFonts w:ascii="AytoRoquetas Light Condensed" w:hAnsi="AytoRoquetas Light Condensed"/>
                <w:sz w:val="18"/>
                <w:szCs w:val="18"/>
              </w:rPr>
            </w:pPr>
            <w:r w:rsidRPr="005362D0">
              <w:rPr>
                <w:rFonts w:ascii="AytoRoquetas Light Condensed" w:hAnsi="AytoRoquetas Light Condensed"/>
                <w:sz w:val="18"/>
                <w:szCs w:val="18"/>
              </w:rPr>
              <w:t>100.925,62</w:t>
            </w:r>
          </w:p>
        </w:tc>
        <w:tc>
          <w:tcPr>
            <w:tcW w:w="1374" w:type="dxa"/>
            <w:tcBorders>
              <w:top w:val="single" w:sz="4" w:space="0" w:color="auto"/>
              <w:left w:val="single" w:sz="4" w:space="0" w:color="auto"/>
              <w:bottom w:val="single" w:sz="4" w:space="0" w:color="auto"/>
              <w:right w:val="single" w:sz="4" w:space="0" w:color="auto"/>
            </w:tcBorders>
            <w:noWrap/>
            <w:vAlign w:val="bottom"/>
          </w:tcPr>
          <w:p w14:paraId="0C357C81" w14:textId="7BF4A281" w:rsidR="00090AF5" w:rsidRPr="005362D0" w:rsidRDefault="00090AF5">
            <w:pPr>
              <w:jc w:val="right"/>
              <w:rPr>
                <w:rFonts w:ascii="AytoRoquetas Light Condensed" w:hAnsi="AytoRoquetas Light Condensed"/>
                <w:sz w:val="18"/>
                <w:szCs w:val="18"/>
              </w:rPr>
            </w:pPr>
          </w:p>
        </w:tc>
      </w:tr>
      <w:tr w:rsidR="00D20074" w:rsidRPr="005362D0" w14:paraId="5611119E" w14:textId="77777777" w:rsidTr="005362D0">
        <w:trPr>
          <w:trHeight w:val="221"/>
          <w:jc w:val="center"/>
        </w:trPr>
        <w:tc>
          <w:tcPr>
            <w:tcW w:w="5522" w:type="dxa"/>
            <w:gridSpan w:val="4"/>
            <w:noWrap/>
            <w:vAlign w:val="bottom"/>
          </w:tcPr>
          <w:p w14:paraId="32032774" w14:textId="1DDBB6DA" w:rsidR="00D20074" w:rsidRPr="005362D0" w:rsidRDefault="00D20074">
            <w:pPr>
              <w:rPr>
                <w:rFonts w:ascii="AytoRoquetas Light Condensed" w:hAnsi="AytoRoquetas Light Condensed"/>
                <w:sz w:val="18"/>
                <w:szCs w:val="18"/>
              </w:rPr>
            </w:pPr>
            <w:r w:rsidRPr="005362D0">
              <w:rPr>
                <w:rFonts w:ascii="AytoRoquetas Light Condensed" w:hAnsi="AytoRoquetas Light Condensed"/>
                <w:sz w:val="18"/>
                <w:szCs w:val="18"/>
              </w:rPr>
              <w:t>II. TOTAL AJUSTES (II=3+4-5)</w:t>
            </w:r>
          </w:p>
        </w:tc>
        <w:tc>
          <w:tcPr>
            <w:tcW w:w="1217" w:type="dxa"/>
            <w:noWrap/>
            <w:vAlign w:val="bottom"/>
          </w:tcPr>
          <w:p w14:paraId="3E0D5F43" w14:textId="77777777" w:rsidR="00D20074" w:rsidRPr="005362D0" w:rsidRDefault="00D20074">
            <w:pPr>
              <w:rPr>
                <w:rFonts w:ascii="AytoRoquetas Light Condensed" w:hAnsi="AytoRoquetas Light Condensed"/>
                <w:sz w:val="18"/>
                <w:szCs w:val="18"/>
              </w:rPr>
            </w:pPr>
          </w:p>
        </w:tc>
        <w:tc>
          <w:tcPr>
            <w:tcW w:w="1122" w:type="dxa"/>
            <w:tcBorders>
              <w:top w:val="single" w:sz="4" w:space="0" w:color="auto"/>
              <w:left w:val="nil"/>
              <w:right w:val="single" w:sz="4" w:space="0" w:color="auto"/>
            </w:tcBorders>
            <w:noWrap/>
            <w:vAlign w:val="bottom"/>
          </w:tcPr>
          <w:p w14:paraId="220C6A2E" w14:textId="77777777" w:rsidR="00D20074" w:rsidRPr="005362D0" w:rsidRDefault="00D20074">
            <w:pPr>
              <w:jc w:val="center"/>
              <w:rPr>
                <w:rFonts w:ascii="AytoRoquetas Light Condensed" w:hAnsi="AytoRoquetas Light Condensed"/>
                <w:sz w:val="18"/>
                <w:szCs w:val="18"/>
              </w:rPr>
            </w:pPr>
          </w:p>
        </w:tc>
        <w:tc>
          <w:tcPr>
            <w:tcW w:w="1374" w:type="dxa"/>
            <w:tcBorders>
              <w:top w:val="single" w:sz="4" w:space="0" w:color="auto"/>
              <w:left w:val="single" w:sz="4" w:space="0" w:color="auto"/>
              <w:bottom w:val="single" w:sz="4" w:space="0" w:color="auto"/>
              <w:right w:val="single" w:sz="4" w:space="0" w:color="auto"/>
            </w:tcBorders>
            <w:noWrap/>
            <w:vAlign w:val="bottom"/>
          </w:tcPr>
          <w:p w14:paraId="51521C36" w14:textId="34142745" w:rsidR="00D20074" w:rsidRPr="005362D0" w:rsidRDefault="005362D0">
            <w:pPr>
              <w:jc w:val="right"/>
              <w:rPr>
                <w:rFonts w:ascii="AytoRoquetas Light Condensed" w:hAnsi="AytoRoquetas Light Condensed"/>
                <w:sz w:val="18"/>
                <w:szCs w:val="18"/>
              </w:rPr>
            </w:pPr>
            <w:r w:rsidRPr="005362D0">
              <w:rPr>
                <w:rFonts w:ascii="AytoRoquetas Light Condensed" w:hAnsi="AytoRoquetas Light Condensed"/>
                <w:sz w:val="18"/>
                <w:szCs w:val="18"/>
              </w:rPr>
              <w:t>30.210,02</w:t>
            </w:r>
          </w:p>
        </w:tc>
      </w:tr>
      <w:tr w:rsidR="00090AF5" w:rsidRPr="005362D0" w14:paraId="2BFF32F0" w14:textId="77777777" w:rsidTr="005362D0">
        <w:trPr>
          <w:trHeight w:val="221"/>
          <w:jc w:val="center"/>
        </w:trPr>
        <w:tc>
          <w:tcPr>
            <w:tcW w:w="4327" w:type="dxa"/>
            <w:gridSpan w:val="3"/>
            <w:noWrap/>
            <w:vAlign w:val="bottom"/>
            <w:hideMark/>
          </w:tcPr>
          <w:p w14:paraId="4BA2945B" w14:textId="77777777" w:rsidR="00090AF5" w:rsidRPr="005362D0" w:rsidRDefault="00090AF5">
            <w:pPr>
              <w:rPr>
                <w:rFonts w:ascii="AytoRoquetas Light Condensed" w:hAnsi="AytoRoquetas Light Condensed"/>
                <w:b/>
                <w:bCs/>
                <w:sz w:val="18"/>
                <w:szCs w:val="18"/>
              </w:rPr>
            </w:pPr>
            <w:r w:rsidRPr="005362D0">
              <w:rPr>
                <w:rFonts w:ascii="AytoRoquetas Light Condensed" w:hAnsi="AytoRoquetas Light Condensed"/>
                <w:b/>
                <w:bCs/>
                <w:sz w:val="18"/>
                <w:szCs w:val="18"/>
              </w:rPr>
              <w:t>RESULTADO PRESUPUESTARIO AJUSTADO</w:t>
            </w:r>
          </w:p>
        </w:tc>
        <w:tc>
          <w:tcPr>
            <w:tcW w:w="1195" w:type="dxa"/>
            <w:noWrap/>
            <w:vAlign w:val="bottom"/>
          </w:tcPr>
          <w:p w14:paraId="37225415" w14:textId="77777777" w:rsidR="00090AF5" w:rsidRPr="005362D0" w:rsidRDefault="00090AF5">
            <w:pPr>
              <w:rPr>
                <w:rFonts w:ascii="AytoRoquetas Light Condensed" w:hAnsi="AytoRoquetas Light Condensed"/>
                <w:b/>
                <w:bCs/>
                <w:sz w:val="18"/>
                <w:szCs w:val="18"/>
              </w:rPr>
            </w:pPr>
          </w:p>
        </w:tc>
        <w:tc>
          <w:tcPr>
            <w:tcW w:w="1217" w:type="dxa"/>
            <w:noWrap/>
            <w:vAlign w:val="bottom"/>
          </w:tcPr>
          <w:p w14:paraId="3B00681F" w14:textId="77777777" w:rsidR="00090AF5" w:rsidRPr="005362D0" w:rsidRDefault="00090AF5">
            <w:pPr>
              <w:rPr>
                <w:rFonts w:ascii="AytoRoquetas Light Condensed" w:hAnsi="AytoRoquetas Light Condensed"/>
                <w:b/>
                <w:bCs/>
                <w:sz w:val="18"/>
                <w:szCs w:val="18"/>
              </w:rPr>
            </w:pPr>
          </w:p>
        </w:tc>
        <w:tc>
          <w:tcPr>
            <w:tcW w:w="1122" w:type="dxa"/>
            <w:tcBorders>
              <w:right w:val="single" w:sz="4" w:space="0" w:color="auto"/>
            </w:tcBorders>
            <w:noWrap/>
            <w:vAlign w:val="bottom"/>
            <w:hideMark/>
          </w:tcPr>
          <w:p w14:paraId="19A73379" w14:textId="77777777" w:rsidR="00090AF5" w:rsidRPr="005362D0" w:rsidRDefault="00090AF5">
            <w:pPr>
              <w:rPr>
                <w:rFonts w:ascii="AytoRoquetas Light Condensed" w:hAnsi="AytoRoquetas Light Condensed"/>
                <w:b/>
                <w:bCs/>
                <w:sz w:val="18"/>
                <w:szCs w:val="18"/>
              </w:rPr>
            </w:pPr>
            <w:r w:rsidRPr="005362D0">
              <w:rPr>
                <w:rFonts w:ascii="AytoRoquetas Light Condensed" w:hAnsi="AytoRoquetas Light Condensed"/>
                <w:b/>
                <w:bCs/>
                <w:sz w:val="18"/>
                <w:szCs w:val="18"/>
              </w:rPr>
              <w:t> </w:t>
            </w:r>
          </w:p>
        </w:tc>
        <w:tc>
          <w:tcPr>
            <w:tcW w:w="1374" w:type="dxa"/>
            <w:tcBorders>
              <w:top w:val="single" w:sz="4" w:space="0" w:color="auto"/>
              <w:left w:val="single" w:sz="4" w:space="0" w:color="auto"/>
              <w:bottom w:val="single" w:sz="4" w:space="0" w:color="auto"/>
              <w:right w:val="single" w:sz="4" w:space="0" w:color="auto"/>
            </w:tcBorders>
            <w:noWrap/>
            <w:vAlign w:val="bottom"/>
            <w:hideMark/>
          </w:tcPr>
          <w:p w14:paraId="3E6E6400" w14:textId="4FDFD4C0" w:rsidR="00090AF5" w:rsidRPr="005362D0" w:rsidRDefault="005362D0">
            <w:pPr>
              <w:jc w:val="right"/>
              <w:rPr>
                <w:rFonts w:ascii="AytoRoquetas Light Condensed" w:hAnsi="AytoRoquetas Light Condensed"/>
                <w:b/>
                <w:bCs/>
                <w:sz w:val="18"/>
                <w:szCs w:val="18"/>
              </w:rPr>
            </w:pPr>
            <w:r w:rsidRPr="005362D0">
              <w:rPr>
                <w:rFonts w:ascii="AytoRoquetas Light Condensed" w:hAnsi="AytoRoquetas Light Condensed"/>
                <w:b/>
                <w:bCs/>
                <w:sz w:val="18"/>
                <w:szCs w:val="18"/>
              </w:rPr>
              <w:t>411.899,20</w:t>
            </w:r>
          </w:p>
        </w:tc>
      </w:tr>
    </w:tbl>
    <w:p w14:paraId="7851D9FB" w14:textId="77777777" w:rsidR="00090AF5" w:rsidRPr="00090AF5" w:rsidRDefault="00090AF5" w:rsidP="00090AF5">
      <w:pPr>
        <w:jc w:val="both"/>
        <w:rPr>
          <w:rFonts w:ascii="AytoRoquetas Light Condensed" w:hAnsi="AytoRoquetas Light Condensed"/>
          <w:b/>
          <w:sz w:val="20"/>
          <w:szCs w:val="20"/>
        </w:rPr>
      </w:pPr>
    </w:p>
    <w:p w14:paraId="5A991058" w14:textId="77777777" w:rsidR="00090AF5" w:rsidRDefault="00090AF5" w:rsidP="00090AF5">
      <w:pPr>
        <w:widowControl w:val="0"/>
        <w:autoSpaceDE w:val="0"/>
        <w:autoSpaceDN w:val="0"/>
        <w:adjustRightInd w:val="0"/>
        <w:jc w:val="both"/>
        <w:rPr>
          <w:rFonts w:ascii="AytoRoquetas Light Condensed" w:hAnsi="AytoRoquetas Light Condensed"/>
          <w:b/>
          <w:bCs/>
          <w:sz w:val="20"/>
          <w:szCs w:val="20"/>
        </w:rPr>
      </w:pPr>
    </w:p>
    <w:p w14:paraId="10B1D02C" w14:textId="36E3C212" w:rsidR="00090AF5" w:rsidRPr="00090AF5" w:rsidRDefault="00090AF5" w:rsidP="00090AF5">
      <w:pPr>
        <w:widowControl w:val="0"/>
        <w:autoSpaceDE w:val="0"/>
        <w:autoSpaceDN w:val="0"/>
        <w:adjustRightInd w:val="0"/>
        <w:jc w:val="both"/>
        <w:rPr>
          <w:rFonts w:ascii="AytoRoquetas Light Condensed" w:hAnsi="AytoRoquetas Light Condensed"/>
          <w:b/>
          <w:bCs/>
          <w:sz w:val="20"/>
          <w:szCs w:val="20"/>
        </w:rPr>
      </w:pPr>
      <w:r w:rsidRPr="00090AF5">
        <w:rPr>
          <w:rFonts w:ascii="AytoRoquetas Light Condensed" w:hAnsi="AytoRoquetas Light Condensed"/>
          <w:b/>
          <w:bCs/>
          <w:sz w:val="20"/>
          <w:szCs w:val="20"/>
        </w:rPr>
        <w:t>B. REMANENTE DE TESORERÍA</w:t>
      </w:r>
    </w:p>
    <w:p w14:paraId="108BE042" w14:textId="77777777" w:rsidR="00090AF5" w:rsidRPr="00090AF5" w:rsidRDefault="00090AF5" w:rsidP="00090AF5">
      <w:pPr>
        <w:widowControl w:val="0"/>
        <w:autoSpaceDE w:val="0"/>
        <w:autoSpaceDN w:val="0"/>
        <w:adjustRightInd w:val="0"/>
        <w:jc w:val="both"/>
        <w:rPr>
          <w:rFonts w:ascii="AytoRoquetas Light Condensed" w:hAnsi="AytoRoquetas Light Condensed"/>
          <w:b/>
          <w:bCs/>
          <w:sz w:val="20"/>
          <w:szCs w:val="20"/>
        </w:rPr>
      </w:pPr>
    </w:p>
    <w:tbl>
      <w:tblPr>
        <w:tblW w:w="9161" w:type="dxa"/>
        <w:tblInd w:w="146" w:type="dxa"/>
        <w:tblLayout w:type="fixed"/>
        <w:tblLook w:val="04A0" w:firstRow="1" w:lastRow="0" w:firstColumn="1" w:lastColumn="0" w:noHBand="0" w:noVBand="1"/>
      </w:tblPr>
      <w:tblGrid>
        <w:gridCol w:w="2696"/>
        <w:gridCol w:w="1317"/>
        <w:gridCol w:w="308"/>
        <w:gridCol w:w="1010"/>
        <w:gridCol w:w="472"/>
        <w:gridCol w:w="916"/>
        <w:gridCol w:w="1017"/>
        <w:gridCol w:w="1425"/>
      </w:tblGrid>
      <w:tr w:rsidR="00090AF5" w:rsidRPr="00D20074" w14:paraId="49C4CBA6"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61270743"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COMPONENTES</w:t>
            </w:r>
          </w:p>
        </w:tc>
        <w:tc>
          <w:tcPr>
            <w:tcW w:w="2635"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314E7387" w14:textId="77777777" w:rsidR="00090AF5" w:rsidRPr="00D20074" w:rsidRDefault="00090AF5">
            <w:pPr>
              <w:widowControl w:val="0"/>
              <w:autoSpaceDE w:val="0"/>
              <w:autoSpaceDN w:val="0"/>
              <w:adjustRightInd w:val="0"/>
              <w:jc w:val="center"/>
              <w:rPr>
                <w:rFonts w:ascii="AytoRoquetas Light Condensed" w:hAnsi="AytoRoquetas Light Condensed" w:cs="Calibri"/>
                <w:sz w:val="18"/>
                <w:szCs w:val="18"/>
              </w:rPr>
            </w:pPr>
            <w:r w:rsidRPr="00D20074">
              <w:rPr>
                <w:rFonts w:ascii="AytoRoquetas Light Condensed" w:hAnsi="AytoRoquetas Light Condensed"/>
                <w:b/>
                <w:bCs/>
                <w:sz w:val="18"/>
                <w:szCs w:val="18"/>
              </w:rPr>
              <w:t>IMPORTES AÑO</w:t>
            </w:r>
          </w:p>
        </w:tc>
        <w:tc>
          <w:tcPr>
            <w:tcW w:w="3830" w:type="dxa"/>
            <w:gridSpan w:val="4"/>
            <w:tcBorders>
              <w:top w:val="single" w:sz="2" w:space="0" w:color="000000"/>
              <w:left w:val="single" w:sz="2" w:space="0" w:color="000000"/>
              <w:bottom w:val="single" w:sz="2" w:space="0" w:color="000000"/>
              <w:right w:val="single" w:sz="2" w:space="0" w:color="000000"/>
            </w:tcBorders>
            <w:shd w:val="clear" w:color="auto" w:fill="FFFFFF"/>
            <w:hideMark/>
          </w:tcPr>
          <w:p w14:paraId="29B2C1E2" w14:textId="77777777" w:rsidR="00090AF5" w:rsidRPr="00D20074" w:rsidRDefault="00090AF5">
            <w:pPr>
              <w:widowControl w:val="0"/>
              <w:autoSpaceDE w:val="0"/>
              <w:autoSpaceDN w:val="0"/>
              <w:adjustRightInd w:val="0"/>
              <w:jc w:val="center"/>
              <w:rPr>
                <w:rFonts w:ascii="AytoRoquetas Light Condensed" w:hAnsi="AytoRoquetas Light Condensed" w:cs="Calibri"/>
                <w:sz w:val="18"/>
                <w:szCs w:val="18"/>
              </w:rPr>
            </w:pPr>
            <w:r w:rsidRPr="00D20074">
              <w:rPr>
                <w:rFonts w:ascii="AytoRoquetas Light Condensed" w:hAnsi="AytoRoquetas Light Condensed"/>
                <w:b/>
                <w:bCs/>
                <w:sz w:val="18"/>
                <w:szCs w:val="18"/>
              </w:rPr>
              <w:t>IMPORTES AÑO ANTERIOR</w:t>
            </w:r>
          </w:p>
        </w:tc>
      </w:tr>
      <w:tr w:rsidR="00090AF5" w:rsidRPr="00D20074" w14:paraId="5C3790A0"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1DC58343"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1. Fondos líquidos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3D4960A8"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430DD32A" w14:textId="3372E27C"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2.093.103,17</w:t>
            </w: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46ACCB3"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03BABB9" w14:textId="359D6884"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1.705.144,73</w:t>
            </w:r>
          </w:p>
        </w:tc>
      </w:tr>
      <w:tr w:rsidR="00090AF5" w:rsidRPr="00D20074" w14:paraId="10026688"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5AB441B6"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2. Derechos pendientes de cobro</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5049B90F"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74D5B67" w14:textId="7D88A796"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422.386,11</w:t>
            </w: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2DB847ED"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1AC09D8" w14:textId="1C8CED8F"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428.655,37</w:t>
            </w:r>
          </w:p>
        </w:tc>
      </w:tr>
      <w:tr w:rsidR="00090AF5" w:rsidRPr="00D20074" w14:paraId="27484602"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472438B0"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 xml:space="preserve">     + De presupuesto corriente</w:t>
            </w:r>
          </w:p>
        </w:tc>
        <w:tc>
          <w:tcPr>
            <w:tcW w:w="1317" w:type="dxa"/>
            <w:tcBorders>
              <w:top w:val="single" w:sz="2" w:space="0" w:color="000000"/>
              <w:left w:val="single" w:sz="2" w:space="0" w:color="000000"/>
              <w:bottom w:val="single" w:sz="2" w:space="0" w:color="000000"/>
              <w:right w:val="single" w:sz="2" w:space="0" w:color="000000"/>
            </w:tcBorders>
            <w:shd w:val="clear" w:color="auto" w:fill="FFFFFF"/>
            <w:hideMark/>
          </w:tcPr>
          <w:p w14:paraId="539F8424" w14:textId="2776FD08" w:rsidR="00090AF5" w:rsidRPr="00D20074" w:rsidRDefault="005362D0">
            <w:pPr>
              <w:widowControl w:val="0"/>
              <w:autoSpaceDE w:val="0"/>
              <w:autoSpaceDN w:val="0"/>
              <w:adjustRightInd w:val="0"/>
              <w:jc w:val="right"/>
              <w:rPr>
                <w:rFonts w:ascii="AytoRoquetas Light Condensed" w:hAnsi="AytoRoquetas Light Condensed"/>
                <w:bCs/>
                <w:sz w:val="18"/>
                <w:szCs w:val="18"/>
              </w:rPr>
            </w:pPr>
            <w:r>
              <w:rPr>
                <w:rFonts w:ascii="AytoRoquetas Light Condensed" w:hAnsi="AytoRoquetas Light Condensed"/>
                <w:bCs/>
                <w:sz w:val="18"/>
                <w:szCs w:val="18"/>
              </w:rPr>
              <w:t>422.386,11</w:t>
            </w: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299D2881"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0D27A506" w14:textId="24F9052A" w:rsidR="00090AF5" w:rsidRPr="00D20074" w:rsidRDefault="005362D0">
            <w:pPr>
              <w:widowControl w:val="0"/>
              <w:autoSpaceDE w:val="0"/>
              <w:autoSpaceDN w:val="0"/>
              <w:adjustRightInd w:val="0"/>
              <w:jc w:val="right"/>
              <w:rPr>
                <w:rFonts w:ascii="AytoRoquetas Light Condensed" w:hAnsi="AytoRoquetas Light Condensed"/>
                <w:bCs/>
                <w:sz w:val="18"/>
                <w:szCs w:val="18"/>
              </w:rPr>
            </w:pPr>
            <w:r>
              <w:rPr>
                <w:rFonts w:ascii="AytoRoquetas Light Condensed" w:hAnsi="AytoRoquetas Light Condensed"/>
                <w:bCs/>
                <w:sz w:val="18"/>
                <w:szCs w:val="18"/>
              </w:rPr>
              <w:t>428.655,37</w:t>
            </w: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44F28795"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r>
      <w:tr w:rsidR="00090AF5" w:rsidRPr="00D20074" w14:paraId="111CB358"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1AB27D44"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lastRenderedPageBreak/>
              <w:t xml:space="preserve">     + De presupuestos cerrados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4C7C5891"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595E9BB9"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1D88FB60"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2B204C52"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r>
      <w:tr w:rsidR="00090AF5" w:rsidRPr="00D20074" w14:paraId="34AE8CA4"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1518EA5F"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 xml:space="preserve">     + De operaciones no presupuestarias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77E40936"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242607F"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477C8FA0"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109EBC68"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r>
      <w:tr w:rsidR="00090AF5" w:rsidRPr="00D20074" w14:paraId="031CE9EF"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27564586"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 xml:space="preserve">     - Cobros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33B5E645"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44FAE92"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5FE8F825"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07848CDF"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r>
      <w:tr w:rsidR="00090AF5" w:rsidRPr="00D20074" w14:paraId="7DF4744B"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07471BAB"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3. Obligaciones pendientes de pago</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4DFD182F"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195A23A"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47D497C"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578FFA7" w14:textId="0047EB9C"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r>
      <w:tr w:rsidR="00090AF5" w:rsidRPr="00D20074" w14:paraId="57D0CBBC"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261E5E27"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 xml:space="preserve">     + De presupuesto corriente</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760ED036"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3156A3D9"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3D89BF7"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07E42E4C"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r>
      <w:tr w:rsidR="00090AF5" w:rsidRPr="00D20074" w14:paraId="07A0EEA1"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0024D8FF"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 xml:space="preserve">     + De presupuestos cerrados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20A55F1E"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033EC963" w14:textId="77777777" w:rsidR="00090AF5" w:rsidRPr="00D20074" w:rsidRDefault="00090AF5">
            <w:pPr>
              <w:widowControl w:val="0"/>
              <w:autoSpaceDE w:val="0"/>
              <w:autoSpaceDN w:val="0"/>
              <w:adjustRightInd w:val="0"/>
              <w:jc w:val="both"/>
              <w:rPr>
                <w:rFonts w:ascii="AytoRoquetas Light Condensed" w:hAnsi="AytoRoquetas Light Condensed"/>
                <w:b/>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1AC08168"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66312D3A" w14:textId="77777777" w:rsidR="00090AF5" w:rsidRPr="00D20074" w:rsidRDefault="00090AF5">
            <w:pPr>
              <w:widowControl w:val="0"/>
              <w:autoSpaceDE w:val="0"/>
              <w:autoSpaceDN w:val="0"/>
              <w:adjustRightInd w:val="0"/>
              <w:jc w:val="both"/>
              <w:rPr>
                <w:rFonts w:ascii="AytoRoquetas Light Condensed" w:hAnsi="AytoRoquetas Light Condensed"/>
                <w:b/>
                <w:sz w:val="18"/>
                <w:szCs w:val="18"/>
              </w:rPr>
            </w:pPr>
          </w:p>
        </w:tc>
      </w:tr>
      <w:tr w:rsidR="00090AF5" w:rsidRPr="00D20074" w14:paraId="785AF015"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43EF40D3"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 xml:space="preserve">     + De operaciones no presupuestarias</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4C96AA2E"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4B0B8425" w14:textId="77777777" w:rsidR="00090AF5" w:rsidRPr="00D20074" w:rsidRDefault="00090AF5">
            <w:pPr>
              <w:widowControl w:val="0"/>
              <w:autoSpaceDE w:val="0"/>
              <w:autoSpaceDN w:val="0"/>
              <w:adjustRightInd w:val="0"/>
              <w:jc w:val="both"/>
              <w:rPr>
                <w:rFonts w:ascii="AytoRoquetas Light Condensed" w:hAnsi="AytoRoquetas Light Condensed"/>
                <w:bCs/>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3D96CB1" w14:textId="622680DC"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172B6F56" w14:textId="77777777" w:rsidR="00090AF5" w:rsidRPr="00D20074" w:rsidRDefault="00090AF5">
            <w:pPr>
              <w:widowControl w:val="0"/>
              <w:autoSpaceDE w:val="0"/>
              <w:autoSpaceDN w:val="0"/>
              <w:adjustRightInd w:val="0"/>
              <w:jc w:val="both"/>
              <w:rPr>
                <w:rFonts w:ascii="AytoRoquetas Light Condensed" w:hAnsi="AytoRoquetas Light Condensed"/>
                <w:bCs/>
                <w:sz w:val="18"/>
                <w:szCs w:val="18"/>
              </w:rPr>
            </w:pPr>
          </w:p>
        </w:tc>
      </w:tr>
      <w:tr w:rsidR="00090AF5" w:rsidRPr="00D20074" w14:paraId="3BB5FFB6"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53B95E86" w14:textId="77777777" w:rsidR="00090AF5" w:rsidRPr="00D20074" w:rsidRDefault="00090AF5">
            <w:pPr>
              <w:widowControl w:val="0"/>
              <w:autoSpaceDE w:val="0"/>
              <w:autoSpaceDN w:val="0"/>
              <w:adjustRightInd w:val="0"/>
              <w:jc w:val="both"/>
              <w:rPr>
                <w:rFonts w:ascii="AytoRoquetas Light Condensed" w:hAnsi="AytoRoquetas Light Condensed"/>
                <w:b/>
                <w:bCs/>
                <w:sz w:val="18"/>
                <w:szCs w:val="18"/>
              </w:rPr>
            </w:pPr>
            <w:r w:rsidRPr="00D20074">
              <w:rPr>
                <w:rFonts w:ascii="AytoRoquetas Light Condensed" w:hAnsi="AytoRoquetas Light Condensed"/>
                <w:b/>
                <w:bCs/>
                <w:sz w:val="18"/>
                <w:szCs w:val="18"/>
              </w:rPr>
              <w:t>4. Partidas pendientes de aplicación</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096C0F21"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118D0D4E"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B44122B" w14:textId="77777777"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2D79FB9A" w14:textId="7A2A52CF" w:rsidR="00090AF5" w:rsidRPr="00D20074" w:rsidRDefault="00090AF5">
            <w:pPr>
              <w:widowControl w:val="0"/>
              <w:autoSpaceDE w:val="0"/>
              <w:autoSpaceDN w:val="0"/>
              <w:adjustRightInd w:val="0"/>
              <w:jc w:val="right"/>
              <w:rPr>
                <w:rFonts w:ascii="AytoRoquetas Light Condensed" w:hAnsi="AytoRoquetas Light Condensed"/>
                <w:bCs/>
                <w:sz w:val="18"/>
                <w:szCs w:val="18"/>
              </w:rPr>
            </w:pPr>
          </w:p>
        </w:tc>
      </w:tr>
      <w:tr w:rsidR="00090AF5" w:rsidRPr="00D20074" w14:paraId="0CFBCBE5"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501FCEDF" w14:textId="77777777" w:rsidR="00090AF5" w:rsidRPr="00D20074" w:rsidRDefault="00090AF5" w:rsidP="00090AF5">
            <w:pPr>
              <w:pStyle w:val="Prrafodelista"/>
              <w:widowControl w:val="0"/>
              <w:numPr>
                <w:ilvl w:val="0"/>
                <w:numId w:val="3"/>
              </w:numPr>
              <w:autoSpaceDE w:val="0"/>
              <w:autoSpaceDN w:val="0"/>
              <w:adjustRightInd w:val="0"/>
              <w:jc w:val="both"/>
              <w:rPr>
                <w:rFonts w:ascii="AytoRoquetas Light Condensed" w:hAnsi="AytoRoquetas Light Condensed"/>
                <w:b/>
                <w:bCs/>
                <w:sz w:val="18"/>
                <w:szCs w:val="18"/>
              </w:rPr>
            </w:pPr>
            <w:r w:rsidRPr="00D20074">
              <w:rPr>
                <w:rFonts w:ascii="AytoRoquetas Light Condensed" w:hAnsi="AytoRoquetas Light Condensed"/>
                <w:b/>
                <w:bCs/>
                <w:sz w:val="18"/>
                <w:szCs w:val="18"/>
              </w:rPr>
              <w:t>Cobros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6F500E1C"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D3A44DA" w14:textId="77777777" w:rsidR="00090AF5" w:rsidRPr="00D20074" w:rsidRDefault="00090AF5">
            <w:pPr>
              <w:widowControl w:val="0"/>
              <w:autoSpaceDE w:val="0"/>
              <w:autoSpaceDN w:val="0"/>
              <w:adjustRightInd w:val="0"/>
              <w:jc w:val="both"/>
              <w:rPr>
                <w:rFonts w:ascii="AytoRoquetas Light Condensed" w:hAnsi="AytoRoquetas Light Condensed"/>
                <w:b/>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F70429F"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40B8CF76" w14:textId="77777777" w:rsidR="00090AF5" w:rsidRPr="00D20074" w:rsidRDefault="00090AF5">
            <w:pPr>
              <w:widowControl w:val="0"/>
              <w:autoSpaceDE w:val="0"/>
              <w:autoSpaceDN w:val="0"/>
              <w:adjustRightInd w:val="0"/>
              <w:jc w:val="both"/>
              <w:rPr>
                <w:rFonts w:ascii="AytoRoquetas Light Condensed" w:hAnsi="AytoRoquetas Light Condensed"/>
                <w:b/>
                <w:sz w:val="18"/>
                <w:szCs w:val="18"/>
              </w:rPr>
            </w:pPr>
          </w:p>
        </w:tc>
      </w:tr>
      <w:tr w:rsidR="00090AF5" w:rsidRPr="00D20074" w14:paraId="152E5A80" w14:textId="77777777" w:rsidTr="00090AF5">
        <w:tc>
          <w:tcPr>
            <w:tcW w:w="2696" w:type="dxa"/>
            <w:tcBorders>
              <w:top w:val="single" w:sz="2" w:space="0" w:color="000000"/>
              <w:left w:val="single" w:sz="2" w:space="0" w:color="000000"/>
              <w:bottom w:val="single" w:sz="2" w:space="0" w:color="000000"/>
              <w:right w:val="single" w:sz="2" w:space="0" w:color="000000"/>
            </w:tcBorders>
            <w:shd w:val="clear" w:color="auto" w:fill="FFFFFF"/>
            <w:hideMark/>
          </w:tcPr>
          <w:p w14:paraId="32C9C47E"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 xml:space="preserve">     + Pagos realizados pendientes de aplicación definitiva</w:t>
            </w:r>
          </w:p>
        </w:tc>
        <w:tc>
          <w:tcPr>
            <w:tcW w:w="1317" w:type="dxa"/>
            <w:tcBorders>
              <w:top w:val="single" w:sz="2" w:space="0" w:color="000000"/>
              <w:left w:val="single" w:sz="2" w:space="0" w:color="000000"/>
              <w:bottom w:val="single" w:sz="2" w:space="0" w:color="000000"/>
              <w:right w:val="single" w:sz="2" w:space="0" w:color="000000"/>
            </w:tcBorders>
            <w:shd w:val="clear" w:color="auto" w:fill="FFFFFF"/>
          </w:tcPr>
          <w:p w14:paraId="0183E760"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318" w:type="dxa"/>
            <w:gridSpan w:val="2"/>
            <w:tcBorders>
              <w:top w:val="single" w:sz="2" w:space="0" w:color="000000"/>
              <w:left w:val="single" w:sz="2" w:space="0" w:color="000000"/>
              <w:bottom w:val="single" w:sz="2" w:space="0" w:color="000000"/>
              <w:right w:val="single" w:sz="2" w:space="0" w:color="000000"/>
            </w:tcBorders>
            <w:shd w:val="clear" w:color="auto" w:fill="FFFFFF"/>
          </w:tcPr>
          <w:p w14:paraId="3C4FF9EF" w14:textId="77777777" w:rsidR="00090AF5" w:rsidRPr="00D20074" w:rsidRDefault="00090AF5">
            <w:pPr>
              <w:widowControl w:val="0"/>
              <w:autoSpaceDE w:val="0"/>
              <w:autoSpaceDN w:val="0"/>
              <w:adjustRightInd w:val="0"/>
              <w:jc w:val="both"/>
              <w:rPr>
                <w:rFonts w:ascii="AytoRoquetas Light Condensed" w:hAnsi="AytoRoquetas Light Condensed"/>
                <w:b/>
                <w:sz w:val="18"/>
                <w:szCs w:val="18"/>
              </w:rPr>
            </w:pPr>
          </w:p>
        </w:tc>
        <w:tc>
          <w:tcPr>
            <w:tcW w:w="1388" w:type="dxa"/>
            <w:gridSpan w:val="2"/>
            <w:tcBorders>
              <w:top w:val="single" w:sz="2" w:space="0" w:color="000000"/>
              <w:left w:val="single" w:sz="2" w:space="0" w:color="000000"/>
              <w:bottom w:val="single" w:sz="2" w:space="0" w:color="000000"/>
              <w:right w:val="single" w:sz="2" w:space="0" w:color="000000"/>
            </w:tcBorders>
            <w:shd w:val="clear" w:color="auto" w:fill="FFFFFF"/>
          </w:tcPr>
          <w:p w14:paraId="6334182B"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24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609026D3" w14:textId="77777777" w:rsidR="00090AF5" w:rsidRPr="00D20074" w:rsidRDefault="00090AF5">
            <w:pPr>
              <w:widowControl w:val="0"/>
              <w:autoSpaceDE w:val="0"/>
              <w:autoSpaceDN w:val="0"/>
              <w:adjustRightInd w:val="0"/>
              <w:jc w:val="both"/>
              <w:rPr>
                <w:rFonts w:ascii="AytoRoquetas Light Condensed" w:hAnsi="AytoRoquetas Light Condensed"/>
                <w:b/>
                <w:sz w:val="18"/>
                <w:szCs w:val="18"/>
              </w:rPr>
            </w:pPr>
          </w:p>
        </w:tc>
      </w:tr>
      <w:tr w:rsidR="00090AF5" w:rsidRPr="00D20074" w14:paraId="5F4387AC"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2E529EEB" w14:textId="77777777" w:rsidR="00090AF5" w:rsidRPr="00D20074" w:rsidRDefault="00090AF5" w:rsidP="00090AF5">
            <w:pPr>
              <w:widowControl w:val="0"/>
              <w:numPr>
                <w:ilvl w:val="0"/>
                <w:numId w:val="4"/>
              </w:numPr>
              <w:autoSpaceDE w:val="0"/>
              <w:autoSpaceDN w:val="0"/>
              <w:adjustRightInd w:val="0"/>
              <w:ind w:left="1080" w:hanging="720"/>
              <w:rPr>
                <w:rFonts w:ascii="AytoRoquetas Light Condensed" w:hAnsi="AytoRoquetas Light Condensed" w:cs="Calibri"/>
                <w:sz w:val="18"/>
                <w:szCs w:val="18"/>
              </w:rPr>
            </w:pPr>
            <w:r w:rsidRPr="00D20074">
              <w:rPr>
                <w:rFonts w:ascii="AytoRoquetas Light Condensed" w:hAnsi="AytoRoquetas Light Condensed"/>
                <w:b/>
                <w:bCs/>
                <w:sz w:val="18"/>
                <w:szCs w:val="18"/>
              </w:rPr>
              <w:t>Remanentes de Tesorería total</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2A75C9D" w14:textId="326297E2"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2.515.489,28</w:t>
            </w: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5998B233" w14:textId="77777777" w:rsidR="00090AF5" w:rsidRPr="00D20074" w:rsidRDefault="00090AF5">
            <w:pPr>
              <w:widowControl w:val="0"/>
              <w:autoSpaceDE w:val="0"/>
              <w:autoSpaceDN w:val="0"/>
              <w:adjustRightInd w:val="0"/>
              <w:jc w:val="right"/>
              <w:rPr>
                <w:rFonts w:ascii="AytoRoquetas Light Condensed" w:hAnsi="AytoRoquetas Light Condensed" w:cs="Calibri"/>
                <w:sz w:val="18"/>
                <w:szCs w:val="18"/>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51F92D16" w14:textId="0D372EDF"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2.133.800,10</w:t>
            </w:r>
          </w:p>
        </w:tc>
      </w:tr>
      <w:tr w:rsidR="00090AF5" w:rsidRPr="00D20074" w14:paraId="48E5A33B"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3CB8B3CA" w14:textId="77777777" w:rsidR="00090AF5" w:rsidRPr="00D20074" w:rsidRDefault="00090AF5" w:rsidP="00090AF5">
            <w:pPr>
              <w:widowControl w:val="0"/>
              <w:numPr>
                <w:ilvl w:val="0"/>
                <w:numId w:val="4"/>
              </w:numPr>
              <w:autoSpaceDE w:val="0"/>
              <w:autoSpaceDN w:val="0"/>
              <w:adjustRightInd w:val="0"/>
              <w:ind w:left="1080" w:hanging="72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Saldos de dudoso cobro</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tcPr>
          <w:p w14:paraId="14D63237"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785115AF"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59B9D322"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r w:rsidRPr="00D20074">
              <w:rPr>
                <w:rFonts w:ascii="AytoRoquetas Light Condensed" w:hAnsi="AytoRoquetas Light Condensed"/>
                <w:b/>
                <w:sz w:val="18"/>
                <w:szCs w:val="18"/>
              </w:rPr>
              <w:t>0’00</w:t>
            </w:r>
          </w:p>
        </w:tc>
      </w:tr>
      <w:tr w:rsidR="00090AF5" w:rsidRPr="00D20074" w14:paraId="6C3FC8E7"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2CB3ED25"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III. Exceso de financiación afectada</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tcPr>
          <w:p w14:paraId="0D9D6EB3" w14:textId="5CF1E3D3"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100.925,62</w:t>
            </w: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6BAC7CBA"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5339D225" w14:textId="77777777" w:rsidR="00090AF5" w:rsidRPr="00D20074" w:rsidRDefault="00090AF5">
            <w:pPr>
              <w:widowControl w:val="0"/>
              <w:autoSpaceDE w:val="0"/>
              <w:autoSpaceDN w:val="0"/>
              <w:adjustRightInd w:val="0"/>
              <w:jc w:val="right"/>
              <w:rPr>
                <w:rFonts w:ascii="AytoRoquetas Light Condensed" w:hAnsi="AytoRoquetas Light Condensed"/>
                <w:b/>
                <w:sz w:val="18"/>
                <w:szCs w:val="18"/>
              </w:rPr>
            </w:pPr>
            <w:r w:rsidRPr="00D20074">
              <w:rPr>
                <w:rFonts w:ascii="AytoRoquetas Light Condensed" w:hAnsi="AytoRoquetas Light Condensed"/>
                <w:b/>
                <w:sz w:val="18"/>
                <w:szCs w:val="18"/>
              </w:rPr>
              <w:t>0’00</w:t>
            </w:r>
          </w:p>
        </w:tc>
      </w:tr>
      <w:tr w:rsidR="00090AF5" w:rsidRPr="00D20074" w14:paraId="7C977CBC" w14:textId="77777777" w:rsidTr="00090AF5">
        <w:tc>
          <w:tcPr>
            <w:tcW w:w="432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14:paraId="660B4299"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r w:rsidRPr="00D20074">
              <w:rPr>
                <w:rFonts w:ascii="AytoRoquetas Light Condensed" w:hAnsi="AytoRoquetas Light Condensed"/>
                <w:b/>
                <w:bCs/>
                <w:sz w:val="18"/>
                <w:szCs w:val="18"/>
              </w:rPr>
              <w:t>IV. Remanente de tesorería para gastos generales (I-II-III)</w:t>
            </w:r>
          </w:p>
        </w:tc>
        <w:tc>
          <w:tcPr>
            <w:tcW w:w="1482"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14:paraId="5906CB03" w14:textId="0BAE4633"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2.414.563,66</w:t>
            </w:r>
          </w:p>
        </w:tc>
        <w:tc>
          <w:tcPr>
            <w:tcW w:w="1933" w:type="dxa"/>
            <w:gridSpan w:val="2"/>
            <w:tcBorders>
              <w:top w:val="single" w:sz="2" w:space="0" w:color="000000"/>
              <w:left w:val="single" w:sz="2" w:space="0" w:color="000000"/>
              <w:bottom w:val="single" w:sz="2" w:space="0" w:color="000000"/>
              <w:right w:val="single" w:sz="2" w:space="0" w:color="000000"/>
            </w:tcBorders>
            <w:shd w:val="clear" w:color="auto" w:fill="FFFFFF"/>
          </w:tcPr>
          <w:p w14:paraId="74A70D5A" w14:textId="77777777" w:rsidR="00090AF5" w:rsidRPr="00D20074" w:rsidRDefault="00090AF5">
            <w:pPr>
              <w:widowControl w:val="0"/>
              <w:autoSpaceDE w:val="0"/>
              <w:autoSpaceDN w:val="0"/>
              <w:adjustRightInd w:val="0"/>
              <w:jc w:val="both"/>
              <w:rPr>
                <w:rFonts w:ascii="AytoRoquetas Light Condensed" w:hAnsi="AytoRoquetas Light Condensed" w:cs="Calibri"/>
                <w:sz w:val="18"/>
                <w:szCs w:val="18"/>
              </w:rPr>
            </w:pPr>
          </w:p>
        </w:tc>
        <w:tc>
          <w:tcPr>
            <w:tcW w:w="1425" w:type="dxa"/>
            <w:tcBorders>
              <w:top w:val="single" w:sz="2" w:space="0" w:color="000000"/>
              <w:left w:val="single" w:sz="2" w:space="0" w:color="000000"/>
              <w:bottom w:val="single" w:sz="2" w:space="0" w:color="000000"/>
              <w:right w:val="single" w:sz="2" w:space="0" w:color="000000"/>
            </w:tcBorders>
            <w:shd w:val="clear" w:color="auto" w:fill="FFFFFF"/>
            <w:hideMark/>
          </w:tcPr>
          <w:p w14:paraId="47B818AD" w14:textId="7A022F5A" w:rsidR="00090AF5" w:rsidRPr="00D20074" w:rsidRDefault="005362D0">
            <w:pPr>
              <w:widowControl w:val="0"/>
              <w:autoSpaceDE w:val="0"/>
              <w:autoSpaceDN w:val="0"/>
              <w:adjustRightInd w:val="0"/>
              <w:jc w:val="right"/>
              <w:rPr>
                <w:rFonts w:ascii="AytoRoquetas Light Condensed" w:hAnsi="AytoRoquetas Light Condensed"/>
                <w:b/>
                <w:sz w:val="18"/>
                <w:szCs w:val="18"/>
              </w:rPr>
            </w:pPr>
            <w:r>
              <w:rPr>
                <w:rFonts w:ascii="AytoRoquetas Light Condensed" w:hAnsi="AytoRoquetas Light Condensed"/>
                <w:b/>
                <w:sz w:val="18"/>
                <w:szCs w:val="18"/>
              </w:rPr>
              <w:t>2.133.800,10</w:t>
            </w:r>
          </w:p>
        </w:tc>
      </w:tr>
    </w:tbl>
    <w:p w14:paraId="5A993AF8" w14:textId="77777777" w:rsidR="00090AF5" w:rsidRPr="00090AF5" w:rsidRDefault="00090AF5" w:rsidP="00090AF5">
      <w:pPr>
        <w:jc w:val="both"/>
        <w:rPr>
          <w:rFonts w:ascii="AytoRoquetas Light Condensed" w:hAnsi="AytoRoquetas Light Condensed"/>
          <w:sz w:val="20"/>
          <w:szCs w:val="20"/>
        </w:rPr>
      </w:pPr>
    </w:p>
    <w:p w14:paraId="47A57FB8" w14:textId="77777777" w:rsidR="00845813" w:rsidRPr="00090AF5" w:rsidRDefault="00845813" w:rsidP="00845813">
      <w:pPr>
        <w:jc w:val="both"/>
        <w:rPr>
          <w:rFonts w:ascii="AytoRoquetas Light Condensed" w:hAnsi="AytoRoquetas Light Condensed"/>
          <w:sz w:val="20"/>
          <w:szCs w:val="20"/>
        </w:rPr>
      </w:pPr>
    </w:p>
    <w:p w14:paraId="6C197C2A" w14:textId="45863731" w:rsidR="00090AF5" w:rsidRPr="00090AF5" w:rsidRDefault="00090AF5" w:rsidP="00090AF5">
      <w:pPr>
        <w:jc w:val="both"/>
        <w:rPr>
          <w:rFonts w:ascii="AytoRoquetas Light Condensed" w:hAnsi="AytoRoquetas Light Condensed"/>
          <w:sz w:val="20"/>
          <w:szCs w:val="20"/>
        </w:rPr>
      </w:pPr>
      <w:r w:rsidRPr="00090AF5">
        <w:rPr>
          <w:rFonts w:ascii="AytoRoquetas Light Condensed" w:hAnsi="AytoRoquetas Light Condensed"/>
          <w:b/>
          <w:bCs/>
          <w:sz w:val="20"/>
          <w:szCs w:val="20"/>
        </w:rPr>
        <w:t>SEGUNDO.</w:t>
      </w:r>
      <w:r w:rsidR="00A508F1">
        <w:rPr>
          <w:rFonts w:ascii="AytoRoquetas Light Condensed" w:hAnsi="AytoRoquetas Light Condensed"/>
          <w:b/>
          <w:bCs/>
          <w:sz w:val="20"/>
          <w:szCs w:val="20"/>
        </w:rPr>
        <w:t xml:space="preserve">- </w:t>
      </w:r>
      <w:r w:rsidRPr="00090AF5">
        <w:rPr>
          <w:rFonts w:ascii="AytoRoquetas Light Condensed" w:hAnsi="AytoRoquetas Light Condensed"/>
          <w:b/>
          <w:bCs/>
          <w:sz w:val="20"/>
          <w:szCs w:val="20"/>
        </w:rPr>
        <w:t xml:space="preserve"> </w:t>
      </w:r>
      <w:r w:rsidRPr="00090AF5">
        <w:rPr>
          <w:rFonts w:ascii="AytoRoquetas Light Condensed" w:hAnsi="AytoRoquetas Light Condensed"/>
          <w:iCs/>
          <w:sz w:val="20"/>
          <w:szCs w:val="20"/>
        </w:rPr>
        <w:t>Dar</w:t>
      </w:r>
      <w:r w:rsidRPr="00090AF5">
        <w:rPr>
          <w:rFonts w:ascii="AytoRoquetas Light Condensed" w:hAnsi="AytoRoquetas Light Condensed"/>
          <w:i/>
          <w:iCs/>
          <w:sz w:val="20"/>
          <w:szCs w:val="20"/>
        </w:rPr>
        <w:t xml:space="preserve"> </w:t>
      </w:r>
      <w:r w:rsidRPr="00090AF5">
        <w:rPr>
          <w:rFonts w:ascii="AytoRoquetas Light Condensed" w:hAnsi="AytoRoquetas Light Condensed"/>
          <w:sz w:val="20"/>
          <w:szCs w:val="20"/>
        </w:rPr>
        <w:t>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14:paraId="28BD5451" w14:textId="77777777" w:rsidR="00090AF5" w:rsidRPr="00090AF5" w:rsidRDefault="00090AF5" w:rsidP="00090AF5">
      <w:pPr>
        <w:jc w:val="both"/>
        <w:rPr>
          <w:rFonts w:ascii="AytoRoquetas Light Condensed" w:hAnsi="AytoRoquetas Light Condensed"/>
          <w:sz w:val="20"/>
          <w:szCs w:val="20"/>
        </w:rPr>
      </w:pPr>
    </w:p>
    <w:p w14:paraId="0258610D" w14:textId="2678645B" w:rsidR="00090AF5" w:rsidRPr="00090AF5" w:rsidRDefault="00090AF5" w:rsidP="00090AF5">
      <w:pPr>
        <w:jc w:val="both"/>
        <w:rPr>
          <w:rFonts w:ascii="AytoRoquetas Light Condensed" w:hAnsi="AytoRoquetas Light Condensed"/>
          <w:sz w:val="20"/>
          <w:szCs w:val="20"/>
        </w:rPr>
      </w:pPr>
      <w:r w:rsidRPr="00090AF5">
        <w:rPr>
          <w:rFonts w:ascii="AytoRoquetas Light Condensed" w:hAnsi="AytoRoquetas Light Condensed"/>
          <w:b/>
          <w:bCs/>
          <w:sz w:val="20"/>
          <w:szCs w:val="20"/>
        </w:rPr>
        <w:t>TERCERO.</w:t>
      </w:r>
      <w:r w:rsidR="00A508F1">
        <w:rPr>
          <w:rFonts w:ascii="AytoRoquetas Light Condensed" w:hAnsi="AytoRoquetas Light Condensed"/>
          <w:b/>
          <w:bCs/>
          <w:sz w:val="20"/>
          <w:szCs w:val="20"/>
        </w:rPr>
        <w:t xml:space="preserve">- </w:t>
      </w:r>
      <w:r w:rsidRPr="00090AF5">
        <w:rPr>
          <w:rFonts w:ascii="AytoRoquetas Light Condensed" w:hAnsi="AytoRoquetas Light Condensed"/>
          <w:b/>
          <w:bCs/>
          <w:sz w:val="20"/>
          <w:szCs w:val="20"/>
        </w:rPr>
        <w:t xml:space="preserve"> </w:t>
      </w:r>
      <w:r w:rsidRPr="00090AF5">
        <w:rPr>
          <w:rFonts w:ascii="AytoRoquetas Light Condensed" w:hAnsi="AytoRoquetas Light Condensed"/>
          <w:sz w:val="20"/>
          <w:szCs w:val="20"/>
        </w:rPr>
        <w:t>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14:paraId="138FD6FD" w14:textId="77777777" w:rsidR="00090AF5" w:rsidRPr="00090AF5" w:rsidRDefault="00090AF5" w:rsidP="00090AF5">
      <w:pPr>
        <w:jc w:val="both"/>
        <w:rPr>
          <w:rFonts w:ascii="AytoRoquetas Light Condensed" w:hAnsi="AytoRoquetas Light Condensed"/>
          <w:sz w:val="20"/>
          <w:szCs w:val="20"/>
        </w:rPr>
      </w:pPr>
    </w:p>
    <w:p w14:paraId="10376249" w14:textId="3E2BE9C6" w:rsidR="00090AF5" w:rsidRPr="00090AF5" w:rsidRDefault="00090AF5" w:rsidP="00090AF5">
      <w:pPr>
        <w:jc w:val="both"/>
        <w:rPr>
          <w:rFonts w:ascii="AytoRoquetas Light Condensed" w:hAnsi="AytoRoquetas Light Condensed"/>
          <w:sz w:val="20"/>
          <w:szCs w:val="20"/>
        </w:rPr>
      </w:pPr>
      <w:r>
        <w:rPr>
          <w:rFonts w:ascii="AytoRoquetas Light Condensed" w:hAnsi="AytoRoquetas Light Condensed"/>
          <w:sz w:val="20"/>
          <w:szCs w:val="20"/>
        </w:rPr>
        <w:t>Así lo acuerda, manda y</w:t>
      </w:r>
      <w:r w:rsidRPr="00090AF5">
        <w:rPr>
          <w:rFonts w:ascii="AytoRoquetas Light Condensed" w:hAnsi="AytoRoquetas Light Condensed"/>
          <w:sz w:val="20"/>
          <w:szCs w:val="20"/>
        </w:rPr>
        <w:t xml:space="preserve"> firma </w:t>
      </w:r>
      <w:r>
        <w:rPr>
          <w:rFonts w:ascii="AytoRoquetas Light Condensed" w:hAnsi="AytoRoquetas Light Condensed"/>
          <w:sz w:val="20"/>
          <w:szCs w:val="20"/>
        </w:rPr>
        <w:t xml:space="preserve">D. Gabriel Amat Ayllón, Presidente del </w:t>
      </w:r>
      <w:r w:rsidRPr="00090AF5">
        <w:rPr>
          <w:rFonts w:ascii="AytoRoquetas Light Condensed" w:hAnsi="AytoRoquetas Light Condensed"/>
          <w:b/>
          <w:sz w:val="20"/>
          <w:szCs w:val="20"/>
        </w:rPr>
        <w:t>CONSORCIO DE SERVICIOS INTEGRADOS DE ABASTECIMIENTO DE AGUAS Y SANEAMIENTO DEL PONIENTE (ALMERIA)</w:t>
      </w:r>
      <w:r>
        <w:rPr>
          <w:rFonts w:ascii="AytoRoquetas Light Condensed" w:hAnsi="AytoRoquetas Light Condensed"/>
          <w:sz w:val="20"/>
          <w:szCs w:val="20"/>
        </w:rPr>
        <w:t xml:space="preserve"> en Roquetas de Mar </w:t>
      </w:r>
      <w:r w:rsidRPr="00090AF5">
        <w:rPr>
          <w:rFonts w:ascii="AytoRoquetas Light Condensed" w:hAnsi="AytoRoquetas Light Condensed"/>
          <w:sz w:val="20"/>
          <w:szCs w:val="20"/>
        </w:rPr>
        <w:t>a la fecha de la firma digital</w:t>
      </w:r>
      <w:r>
        <w:rPr>
          <w:rFonts w:ascii="AytoRoquetas Light Condensed" w:hAnsi="AytoRoquetas Light Condensed"/>
          <w:sz w:val="20"/>
          <w:szCs w:val="20"/>
        </w:rPr>
        <w:t xml:space="preserve"> que obra inserta al pie, de todo lo que yo, el Secretario del Consorcio doy fe.</w:t>
      </w:r>
    </w:p>
    <w:p w14:paraId="63A42F7E" w14:textId="77777777" w:rsidR="00090AF5" w:rsidRDefault="00090AF5" w:rsidP="00090AF5">
      <w:pPr>
        <w:ind w:left="709"/>
        <w:jc w:val="both"/>
        <w:rPr>
          <w:rFonts w:ascii="AytoRoquetas Light Condensed" w:hAnsi="AytoRoquetas Light Condensed"/>
          <w:sz w:val="20"/>
          <w:szCs w:val="20"/>
        </w:rPr>
      </w:pPr>
    </w:p>
    <w:p w14:paraId="37C241BE" w14:textId="3D14D7B6" w:rsidR="00090AF5" w:rsidRPr="00090AF5" w:rsidRDefault="00090AF5" w:rsidP="00090AF5">
      <w:pPr>
        <w:ind w:left="709"/>
        <w:jc w:val="both"/>
        <w:rPr>
          <w:rFonts w:ascii="AytoRoquetas Light Condensed" w:hAnsi="AytoRoquetas Light Condensed"/>
          <w:sz w:val="20"/>
          <w:szCs w:val="20"/>
        </w:rPr>
      </w:pPr>
      <w:r w:rsidRPr="00090AF5">
        <w:rPr>
          <w:rFonts w:ascii="AytoRoquetas Light Condensed" w:hAnsi="AytoRoquetas Light Condensed"/>
          <w:sz w:val="20"/>
          <w:szCs w:val="20"/>
        </w:rPr>
        <w:t>EL PRESIDENTE</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sidRPr="00090AF5">
        <w:rPr>
          <w:rFonts w:ascii="AytoRoquetas Light Condensed" w:hAnsi="AytoRoquetas Light Condensed"/>
          <w:sz w:val="20"/>
          <w:szCs w:val="20"/>
        </w:rPr>
        <w:t>EL SECRETARIO</w:t>
      </w:r>
    </w:p>
    <w:p w14:paraId="5A240A20" w14:textId="1674CBCD" w:rsidR="00845813" w:rsidRPr="00090AF5" w:rsidRDefault="00090AF5" w:rsidP="00090AF5">
      <w:pPr>
        <w:ind w:firstLine="709"/>
        <w:jc w:val="both"/>
        <w:rPr>
          <w:rFonts w:ascii="AytoRoquetas Light Condensed" w:hAnsi="AytoRoquetas Light Condensed"/>
          <w:b/>
          <w:sz w:val="20"/>
          <w:szCs w:val="20"/>
        </w:rPr>
      </w:pPr>
      <w:r>
        <w:rPr>
          <w:rFonts w:ascii="AytoRoquetas Light Condensed" w:hAnsi="AytoRoquetas Light Condensed"/>
          <w:sz w:val="20"/>
          <w:szCs w:val="20"/>
        </w:rPr>
        <w:t>D. Gabriel Amat Ayllón</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t>D. Guillermo M. Lago Núñez</w:t>
      </w:r>
    </w:p>
    <w:p w14:paraId="33A554E1" w14:textId="77777777" w:rsidR="00845813" w:rsidRPr="00090AF5" w:rsidRDefault="00845813" w:rsidP="00845813">
      <w:pPr>
        <w:jc w:val="both"/>
        <w:rPr>
          <w:rFonts w:ascii="AytoRoquetas Light Condensed" w:hAnsi="AytoRoquetas Light Condensed"/>
          <w:b/>
          <w:sz w:val="20"/>
          <w:szCs w:val="20"/>
        </w:rPr>
      </w:pPr>
    </w:p>
    <w:p w14:paraId="68B5FAC0" w14:textId="77777777" w:rsidR="00845813" w:rsidRPr="00090AF5" w:rsidRDefault="00845813" w:rsidP="00845813">
      <w:pPr>
        <w:jc w:val="both"/>
        <w:rPr>
          <w:rFonts w:ascii="AytoRoquetas Light Condensed" w:hAnsi="AytoRoquetas Light Condensed"/>
          <w:b/>
          <w:sz w:val="20"/>
          <w:szCs w:val="20"/>
        </w:rPr>
      </w:pPr>
    </w:p>
    <w:p w14:paraId="28618EBD" w14:textId="0773A57C" w:rsidR="00845813" w:rsidRPr="00090AF5" w:rsidRDefault="00845813" w:rsidP="00845813">
      <w:pPr>
        <w:jc w:val="both"/>
        <w:rPr>
          <w:rFonts w:ascii="AytoRoquetas Light Condensed" w:hAnsi="AytoRoquetas Light Condensed"/>
          <w:b/>
          <w:sz w:val="20"/>
          <w:szCs w:val="20"/>
        </w:rPr>
      </w:pPr>
      <w:r w:rsidRPr="00090AF5">
        <w:rPr>
          <w:rFonts w:ascii="AytoRoquetas Light Condensed" w:hAnsi="AytoRoquetas Light Condensed"/>
          <w:b/>
          <w:sz w:val="20"/>
          <w:szCs w:val="20"/>
        </w:rPr>
        <w:tab/>
      </w:r>
    </w:p>
    <w:p w14:paraId="055D0E85" w14:textId="77777777" w:rsidR="00845813" w:rsidRPr="00090AF5" w:rsidRDefault="00845813" w:rsidP="00845813">
      <w:pPr>
        <w:jc w:val="both"/>
        <w:rPr>
          <w:rFonts w:ascii="AytoRoquetas Light Condensed" w:hAnsi="AytoRoquetas Light Condensed"/>
          <w:sz w:val="20"/>
          <w:szCs w:val="20"/>
        </w:rPr>
      </w:pPr>
    </w:p>
    <w:sectPr w:rsidR="00845813" w:rsidRPr="00090AF5"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F2857" w14:textId="77777777" w:rsidR="00F67017" w:rsidRDefault="00F67017">
      <w:r>
        <w:separator/>
      </w:r>
    </w:p>
  </w:endnote>
  <w:endnote w:type="continuationSeparator" w:id="0">
    <w:p w14:paraId="3B90D3BE" w14:textId="77777777" w:rsidR="00F67017" w:rsidRDefault="00F6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2AC67" w14:textId="77777777" w:rsidR="00F67017" w:rsidRDefault="00F67017">
      <w:r>
        <w:separator/>
      </w:r>
    </w:p>
  </w:footnote>
  <w:footnote w:type="continuationSeparator" w:id="0">
    <w:p w14:paraId="454DDAE1" w14:textId="77777777" w:rsidR="00F67017" w:rsidRDefault="00F67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059B" w14:textId="50E9B14C" w:rsidR="000E786E" w:rsidRDefault="00D20074" w:rsidP="000E786E">
    <w:pPr>
      <w:pStyle w:val="Encabezado"/>
      <w:tabs>
        <w:tab w:val="clear" w:pos="4252"/>
        <w:tab w:val="left" w:pos="1440"/>
      </w:tabs>
    </w:pPr>
    <w:r w:rsidRPr="0026510F">
      <w:rPr>
        <w:noProof/>
      </w:rPr>
      <w:drawing>
        <wp:inline distT="0" distB="0" distL="0" distR="0" wp14:anchorId="1FA58056" wp14:editId="2B3934C4">
          <wp:extent cx="1820545" cy="779145"/>
          <wp:effectExtent l="0" t="0" r="8255" b="1905"/>
          <wp:docPr id="2104814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1372" t="36165" r="15128" b="25761"/>
                  <a:stretch>
                    <a:fillRect/>
                  </a:stretch>
                </pic:blipFill>
                <pic:spPr bwMode="auto">
                  <a:xfrm>
                    <a:off x="0" y="0"/>
                    <a:ext cx="1820545" cy="779145"/>
                  </a:xfrm>
                  <a:prstGeom prst="rect">
                    <a:avLst/>
                  </a:prstGeom>
                  <a:noFill/>
                  <a:ln>
                    <a:noFill/>
                  </a:ln>
                </pic:spPr>
              </pic:pic>
            </a:graphicData>
          </a:graphic>
        </wp:inline>
      </w:drawing>
    </w:r>
    <w:r w:rsidR="000E786E">
      <w:tab/>
    </w:r>
  </w:p>
  <w:p w14:paraId="7C434411" w14:textId="7A9212D7" w:rsidR="000E786E" w:rsidRPr="000E786E" w:rsidRDefault="000E786E" w:rsidP="00D20074">
    <w:pPr>
      <w:pStyle w:val="Encabezado"/>
      <w:tabs>
        <w:tab w:val="clear" w:pos="4252"/>
        <w:tab w:val="left" w:pos="1440"/>
      </w:tabs>
      <w:rPr>
        <w:sz w:val="22"/>
        <w:szCs w:val="22"/>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num w:numId="1" w16cid:durableId="1545487040">
    <w:abstractNumId w:val="0"/>
    <w:lvlOverride w:ilvl="0">
      <w:lvl w:ilvl="0">
        <w:numFmt w:val="bullet"/>
        <w:lvlText w:val=""/>
        <w:legacy w:legacy="1" w:legacySpace="0" w:legacyIndent="360"/>
        <w:lvlJc w:val="left"/>
        <w:rPr>
          <w:rFonts w:ascii="Symbol" w:hAnsi="Symbol" w:hint="default"/>
        </w:rPr>
      </w:lvl>
    </w:lvlOverride>
  </w:num>
  <w:num w:numId="2" w16cid:durableId="847327568">
    <w:abstractNumId w:val="1"/>
  </w:num>
  <w:num w:numId="3" w16cid:durableId="660356705">
    <w:abstractNumId w:val="1"/>
  </w:num>
  <w:num w:numId="4" w16cid:durableId="531849337">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6E"/>
    <w:rsid w:val="0002084F"/>
    <w:rsid w:val="00052492"/>
    <w:rsid w:val="00090AF5"/>
    <w:rsid w:val="000D286F"/>
    <w:rsid w:val="000E5420"/>
    <w:rsid w:val="000E786E"/>
    <w:rsid w:val="000F5F1A"/>
    <w:rsid w:val="00142B52"/>
    <w:rsid w:val="001622C6"/>
    <w:rsid w:val="001B7053"/>
    <w:rsid w:val="00221B21"/>
    <w:rsid w:val="002A0814"/>
    <w:rsid w:val="003A06B2"/>
    <w:rsid w:val="003D249E"/>
    <w:rsid w:val="004267CE"/>
    <w:rsid w:val="004456AA"/>
    <w:rsid w:val="004524EE"/>
    <w:rsid w:val="00465A65"/>
    <w:rsid w:val="005362D0"/>
    <w:rsid w:val="0058568F"/>
    <w:rsid w:val="00595011"/>
    <w:rsid w:val="006A4023"/>
    <w:rsid w:val="006B6C78"/>
    <w:rsid w:val="006B7494"/>
    <w:rsid w:val="006E5562"/>
    <w:rsid w:val="00740B49"/>
    <w:rsid w:val="00766DEC"/>
    <w:rsid w:val="007B49B8"/>
    <w:rsid w:val="007C57A8"/>
    <w:rsid w:val="007D03C9"/>
    <w:rsid w:val="0081281D"/>
    <w:rsid w:val="00827CE4"/>
    <w:rsid w:val="00845813"/>
    <w:rsid w:val="008502FC"/>
    <w:rsid w:val="00884415"/>
    <w:rsid w:val="008D0842"/>
    <w:rsid w:val="008F26C2"/>
    <w:rsid w:val="009446DD"/>
    <w:rsid w:val="00955356"/>
    <w:rsid w:val="00990E74"/>
    <w:rsid w:val="009B2650"/>
    <w:rsid w:val="009C3C1C"/>
    <w:rsid w:val="00A23CE5"/>
    <w:rsid w:val="00A2518E"/>
    <w:rsid w:val="00A508F1"/>
    <w:rsid w:val="00A6376B"/>
    <w:rsid w:val="00A92A9A"/>
    <w:rsid w:val="00AA4BA6"/>
    <w:rsid w:val="00AB40A6"/>
    <w:rsid w:val="00AB50DB"/>
    <w:rsid w:val="00B5609B"/>
    <w:rsid w:val="00B819E1"/>
    <w:rsid w:val="00BA661E"/>
    <w:rsid w:val="00BC04CC"/>
    <w:rsid w:val="00BD0DBB"/>
    <w:rsid w:val="00BE72E3"/>
    <w:rsid w:val="00C7335E"/>
    <w:rsid w:val="00C90354"/>
    <w:rsid w:val="00CA1995"/>
    <w:rsid w:val="00CA1B56"/>
    <w:rsid w:val="00CB3D3B"/>
    <w:rsid w:val="00CE4998"/>
    <w:rsid w:val="00D20074"/>
    <w:rsid w:val="00D37D7A"/>
    <w:rsid w:val="00D46B0E"/>
    <w:rsid w:val="00D85763"/>
    <w:rsid w:val="00D92626"/>
    <w:rsid w:val="00DF5412"/>
    <w:rsid w:val="00E07521"/>
    <w:rsid w:val="00E31783"/>
    <w:rsid w:val="00E762D4"/>
    <w:rsid w:val="00E765AF"/>
    <w:rsid w:val="00E81301"/>
    <w:rsid w:val="00E86A52"/>
    <w:rsid w:val="00EA6D23"/>
    <w:rsid w:val="00EC6FE7"/>
    <w:rsid w:val="00ED7C84"/>
    <w:rsid w:val="00EE3E40"/>
    <w:rsid w:val="00EF6A76"/>
    <w:rsid w:val="00F461B8"/>
    <w:rsid w:val="00F53A23"/>
    <w:rsid w:val="00F67017"/>
    <w:rsid w:val="00FD7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A35B0B5"/>
  <w15:docId w15:val="{57E4DBE4-5310-4FEE-90E4-0960F49E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813"/>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paragraph" w:styleId="Prrafodelista">
    <w:name w:val="List Paragraph"/>
    <w:basedOn w:val="Normal"/>
    <w:uiPriority w:val="34"/>
    <w:qFormat/>
    <w:rsid w:val="008D0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01009">
      <w:bodyDiv w:val="1"/>
      <w:marLeft w:val="0"/>
      <w:marRight w:val="0"/>
      <w:marTop w:val="0"/>
      <w:marBottom w:val="0"/>
      <w:divBdr>
        <w:top w:val="none" w:sz="0" w:space="0" w:color="auto"/>
        <w:left w:val="none" w:sz="0" w:space="0" w:color="auto"/>
        <w:bottom w:val="none" w:sz="0" w:space="0" w:color="auto"/>
        <w:right w:val="none" w:sz="0" w:space="0" w:color="auto"/>
      </w:divBdr>
    </w:div>
    <w:div w:id="519315468">
      <w:bodyDiv w:val="1"/>
      <w:marLeft w:val="0"/>
      <w:marRight w:val="0"/>
      <w:marTop w:val="0"/>
      <w:marBottom w:val="0"/>
      <w:divBdr>
        <w:top w:val="none" w:sz="0" w:space="0" w:color="auto"/>
        <w:left w:val="none" w:sz="0" w:space="0" w:color="auto"/>
        <w:bottom w:val="none" w:sz="0" w:space="0" w:color="auto"/>
        <w:right w:val="none" w:sz="0" w:space="0" w:color="auto"/>
      </w:divBdr>
    </w:div>
    <w:div w:id="579221837">
      <w:bodyDiv w:val="1"/>
      <w:marLeft w:val="0"/>
      <w:marRight w:val="0"/>
      <w:marTop w:val="0"/>
      <w:marBottom w:val="0"/>
      <w:divBdr>
        <w:top w:val="none" w:sz="0" w:space="0" w:color="auto"/>
        <w:left w:val="none" w:sz="0" w:space="0" w:color="auto"/>
        <w:bottom w:val="none" w:sz="0" w:space="0" w:color="auto"/>
        <w:right w:val="none" w:sz="0" w:space="0" w:color="auto"/>
      </w:divBdr>
    </w:div>
    <w:div w:id="632710092">
      <w:bodyDiv w:val="1"/>
      <w:marLeft w:val="0"/>
      <w:marRight w:val="0"/>
      <w:marTop w:val="0"/>
      <w:marBottom w:val="0"/>
      <w:divBdr>
        <w:top w:val="none" w:sz="0" w:space="0" w:color="auto"/>
        <w:left w:val="none" w:sz="0" w:space="0" w:color="auto"/>
        <w:bottom w:val="none" w:sz="0" w:space="0" w:color="auto"/>
        <w:right w:val="none" w:sz="0" w:space="0" w:color="auto"/>
      </w:divBdr>
    </w:div>
    <w:div w:id="1217666355">
      <w:bodyDiv w:val="1"/>
      <w:marLeft w:val="0"/>
      <w:marRight w:val="0"/>
      <w:marTop w:val="0"/>
      <w:marBottom w:val="0"/>
      <w:divBdr>
        <w:top w:val="none" w:sz="0" w:space="0" w:color="auto"/>
        <w:left w:val="none" w:sz="0" w:space="0" w:color="auto"/>
        <w:bottom w:val="none" w:sz="0" w:space="0" w:color="auto"/>
        <w:right w:val="none" w:sz="0" w:space="0" w:color="auto"/>
      </w:divBdr>
    </w:div>
    <w:div w:id="12767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509</Words>
  <Characters>3230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DECRETO DE LA PRESIDENCIA</vt:lpstr>
    </vt:vector>
  </TitlesOfParts>
  <Company>AYTO. ROQUETAS DE MAR</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DE LA PRESIDENCIA</dc:title>
  <dc:creator>FRANCISCO</dc:creator>
  <cp:lastModifiedBy>Pilar González Espinosa</cp:lastModifiedBy>
  <cp:revision>3</cp:revision>
  <cp:lastPrinted>2018-05-30T11:49:00Z</cp:lastPrinted>
  <dcterms:created xsi:type="dcterms:W3CDTF">2025-02-12T08:23:00Z</dcterms:created>
  <dcterms:modified xsi:type="dcterms:W3CDTF">2025-02-12T08:42:00Z</dcterms:modified>
</cp:coreProperties>
</file>