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informa de la finalización de la inversión de urgencia consistente en la Reparación de tramo de Impulsión de EBAR Balanegra.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informa de la finalización de la inversión de urgencia consistente en la Reparación de tramo de Impulsión de EBAR Balanegra.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