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dentro de su campaña de Unidad de Control de Vertidos aporta la documentación y solicitud para aprobación de Vertido para la Cafetería Enma Almerimar.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dentro de su campaña de Unidad de Control de Vertidos aporta la documentación y solicitud para aprobación de Vertido para la Cafetería Enma Almerimar.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