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estudio de costes del tratamiento terciario e informe de acuerdo contencioso y propuesta de dotacion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disposicion para cualquier aclaracion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Atentamente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