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A3A525" w14:textId="77777777" w:rsidR="00F73E1B" w:rsidRDefault="00F73E1B">
      <w:pPr>
        <w:rPr>
          <w:rFonts w:ascii="AytoRoquetas Light Condensed" w:hAnsi="AytoRoquetas Light Condensed"/>
          <w:b/>
          <w:bCs/>
        </w:rPr>
      </w:pPr>
    </w:p>
    <w:p w14:paraId="1A791059" w14:textId="0318225F" w:rsidR="004722E2" w:rsidRDefault="004722E2">
      <w:pPr>
        <w:rPr>
          <w:rFonts w:ascii="AytoRoquetas Light Condensed" w:hAnsi="AytoRoquetas Light Condensed"/>
        </w:rPr>
      </w:pPr>
      <w:r w:rsidRPr="00FC60F6">
        <w:rPr>
          <w:rFonts w:ascii="AytoRoquetas Light Condensed" w:hAnsi="AytoRoquetas Light Condensed"/>
          <w:b/>
          <w:bCs/>
        </w:rPr>
        <w:t>Expediente:</w:t>
      </w:r>
      <w:r w:rsidRPr="00FC60F6">
        <w:rPr>
          <w:rFonts w:ascii="AytoRoquetas Light Condensed" w:hAnsi="AytoRoquetas Light Condensed"/>
        </w:rPr>
        <w:t xml:space="preserve"> 202</w:t>
      </w:r>
      <w:r w:rsidR="00F2235B">
        <w:rPr>
          <w:rFonts w:ascii="AytoRoquetas Light Condensed" w:hAnsi="AytoRoquetas Light Condensed"/>
        </w:rPr>
        <w:t>5</w:t>
      </w:r>
      <w:r w:rsidRPr="00FC60F6">
        <w:rPr>
          <w:rFonts w:ascii="AytoRoquetas Light Condensed" w:hAnsi="AytoRoquetas Light Condensed"/>
        </w:rPr>
        <w:t>/</w:t>
      </w:r>
      <w:r w:rsidR="00F2235B">
        <w:rPr>
          <w:rFonts w:ascii="AytoRoquetas Light Condensed" w:hAnsi="AytoRoquetas Light Condensed"/>
        </w:rPr>
        <w:t>28</w:t>
      </w:r>
    </w:p>
    <w:p w14:paraId="3304F4C0" w14:textId="68B02D01" w:rsidR="00490884" w:rsidRPr="00196845" w:rsidRDefault="00196845" w:rsidP="00196845">
      <w:pPr>
        <w:spacing w:after="0"/>
        <w:jc w:val="right"/>
        <w:rPr>
          <w:rFonts w:ascii="AytoRoquetas Light Condensed" w:hAnsi="AytoRoquetas Light Condensed"/>
          <w:b/>
          <w:bCs/>
        </w:rPr>
      </w:pPr>
      <w:r w:rsidRPr="00196845">
        <w:rPr>
          <w:rFonts w:ascii="AytoRoquetas Light Condensed" w:hAnsi="AytoRoquetas Light Condensed"/>
          <w:b/>
          <w:bCs/>
        </w:rPr>
        <w:t xml:space="preserve">AL SEÑOR </w:t>
      </w:r>
      <w:r w:rsidR="008064D0">
        <w:rPr>
          <w:rFonts w:ascii="AytoRoquetas Light Condensed" w:hAnsi="AytoRoquetas Light Condensed"/>
          <w:b/>
          <w:bCs/>
        </w:rPr>
        <w:t>REPRESENTANTE DE ALMERIMAR S.A.</w:t>
      </w:r>
    </w:p>
    <w:p w14:paraId="29868175" w14:textId="77777777" w:rsidR="00196845" w:rsidRDefault="00196845" w:rsidP="00F73E1B">
      <w:pPr>
        <w:spacing w:line="276" w:lineRule="auto"/>
        <w:ind w:firstLine="708"/>
        <w:jc w:val="both"/>
        <w:rPr>
          <w:rFonts w:ascii="AytoRoquetas Light Condensed" w:hAnsi="AytoRoquetas Light Condensed"/>
        </w:rPr>
      </w:pPr>
    </w:p>
    <w:p w14:paraId="2A57A737" w14:textId="241E5A29" w:rsidR="00F73E1B" w:rsidRDefault="00F73E1B" w:rsidP="00F73E1B">
      <w:pPr>
        <w:spacing w:line="276" w:lineRule="auto"/>
        <w:ind w:firstLine="708"/>
        <w:jc w:val="both"/>
        <w:rPr>
          <w:rFonts w:ascii="AytoRoquetas Light Condensed" w:hAnsi="AytoRoquetas Light Condensed"/>
        </w:rPr>
      </w:pPr>
      <w:r>
        <w:rPr>
          <w:rFonts w:ascii="AytoRoquetas Light Condensed" w:hAnsi="AytoRoquetas Light Condensed"/>
        </w:rPr>
        <w:t xml:space="preserve">El 23 de octubre de 2017 </w:t>
      </w:r>
      <w:r w:rsidR="00196845">
        <w:rPr>
          <w:rFonts w:ascii="AytoRoquetas Light Condensed" w:hAnsi="AytoRoquetas Light Condensed"/>
        </w:rPr>
        <w:t xml:space="preserve">por </w:t>
      </w:r>
      <w:r>
        <w:rPr>
          <w:rFonts w:ascii="AytoRoquetas Light Condensed" w:hAnsi="AytoRoquetas Light Condensed"/>
        </w:rPr>
        <w:t>resolución de</w:t>
      </w:r>
      <w:r w:rsidR="00196845">
        <w:rPr>
          <w:rFonts w:ascii="AytoRoquetas Light Condensed" w:hAnsi="AytoRoquetas Light Condensed"/>
        </w:rPr>
        <w:t>l Director General de Planificación y Gestión del D.P.H. de l</w:t>
      </w:r>
      <w:r>
        <w:rPr>
          <w:rFonts w:ascii="AytoRoquetas Light Condensed" w:hAnsi="AytoRoquetas Light Condensed"/>
        </w:rPr>
        <w:t xml:space="preserve">a Consejería de la Junta de Andalucía de Medio Ambiente y Ordenación del Territorio, </w:t>
      </w:r>
      <w:r w:rsidR="00DC00D4">
        <w:rPr>
          <w:rFonts w:ascii="AytoRoquetas Light Condensed" w:hAnsi="AytoRoquetas Light Condensed"/>
        </w:rPr>
        <w:t xml:space="preserve">a </w:t>
      </w:r>
      <w:r w:rsidR="00026F51">
        <w:rPr>
          <w:rFonts w:ascii="AytoRoquetas Light Condensed" w:hAnsi="AytoRoquetas Light Condensed"/>
        </w:rPr>
        <w:t>la mercantil</w:t>
      </w:r>
      <w:r>
        <w:rPr>
          <w:rFonts w:ascii="AytoRoquetas Light Condensed" w:hAnsi="AytoRoquetas Light Condensed"/>
        </w:rPr>
        <w:t xml:space="preserve"> Almerimar S.A</w:t>
      </w:r>
      <w:r w:rsidR="00026F51">
        <w:rPr>
          <w:rFonts w:ascii="AytoRoquetas Light Condensed" w:hAnsi="AytoRoquetas Light Condensed"/>
        </w:rPr>
        <w:t>.</w:t>
      </w:r>
      <w:r w:rsidR="00DC00D4">
        <w:rPr>
          <w:rFonts w:ascii="AytoRoquetas Light Condensed" w:hAnsi="AytoRoquetas Light Condensed"/>
        </w:rPr>
        <w:t xml:space="preserve"> </w:t>
      </w:r>
      <w:r w:rsidR="00DC00D4">
        <w:rPr>
          <w:rFonts w:ascii="AytoRoquetas Light Condensed" w:hAnsi="AytoRoquetas Light Condensed"/>
        </w:rPr>
        <w:t>se les declara como usuarios</w:t>
      </w:r>
      <w:r w:rsidR="00DC00D4">
        <w:rPr>
          <w:rFonts w:ascii="AytoRoquetas Light Condensed" w:hAnsi="AytoRoquetas Light Condensed"/>
        </w:rPr>
        <w:t xml:space="preserve"> </w:t>
      </w:r>
      <w:r w:rsidR="009255E7">
        <w:rPr>
          <w:rFonts w:ascii="AytoRoquetas Light Condensed" w:hAnsi="AytoRoquetas Light Condensed"/>
        </w:rPr>
        <w:t xml:space="preserve">con </w:t>
      </w:r>
      <w:r>
        <w:rPr>
          <w:rFonts w:ascii="AytoRoquetas Light Condensed" w:hAnsi="AytoRoquetas Light Condensed"/>
        </w:rPr>
        <w:t xml:space="preserve">la autorización </w:t>
      </w:r>
      <w:bookmarkStart w:id="0" w:name="_Hlk194487959"/>
      <w:r>
        <w:rPr>
          <w:rFonts w:ascii="AytoRoquetas Light Condensed" w:hAnsi="AytoRoquetas Light Condensed"/>
        </w:rPr>
        <w:t>de reutilización de aguas depuradas de la ERAR de El Ejido</w:t>
      </w:r>
      <w:bookmarkEnd w:id="0"/>
      <w:r>
        <w:rPr>
          <w:rFonts w:ascii="AytoRoquetas Light Condensed" w:hAnsi="AytoRoquetas Light Condensed"/>
        </w:rPr>
        <w:t xml:space="preserve">. </w:t>
      </w:r>
    </w:p>
    <w:p w14:paraId="725F9AB0" w14:textId="632D3263" w:rsidR="00490884" w:rsidRDefault="005F4928" w:rsidP="00F73E1B">
      <w:pPr>
        <w:spacing w:line="276" w:lineRule="auto"/>
        <w:ind w:firstLine="708"/>
        <w:jc w:val="both"/>
        <w:rPr>
          <w:rFonts w:ascii="AytoRoquetas Light Condensed" w:hAnsi="AytoRoquetas Light Condensed"/>
        </w:rPr>
      </w:pPr>
      <w:r w:rsidRPr="00FC60F6">
        <w:rPr>
          <w:rFonts w:ascii="AytoRoquetas Light Condensed" w:hAnsi="AytoRoquetas Light Condensed"/>
        </w:rPr>
        <w:t xml:space="preserve">Mediante </w:t>
      </w:r>
      <w:r w:rsidR="000D6829" w:rsidRPr="00FC60F6">
        <w:rPr>
          <w:rFonts w:ascii="AytoRoquetas Light Condensed" w:hAnsi="AytoRoquetas Light Condensed"/>
        </w:rPr>
        <w:t>decreto</w:t>
      </w:r>
      <w:r w:rsidRPr="00FC60F6">
        <w:rPr>
          <w:rFonts w:ascii="AytoRoquetas Light Condensed" w:hAnsi="AytoRoquetas Light Condensed"/>
        </w:rPr>
        <w:t xml:space="preserve"> de</w:t>
      </w:r>
      <w:r w:rsidR="000D6829" w:rsidRPr="00FC60F6">
        <w:rPr>
          <w:rFonts w:ascii="AytoRoquetas Light Condensed" w:hAnsi="AytoRoquetas Light Condensed"/>
        </w:rPr>
        <w:t xml:space="preserve">l presidente del </w:t>
      </w:r>
      <w:r w:rsidR="00242E65">
        <w:rPr>
          <w:rFonts w:ascii="AytoRoquetas Light Condensed" w:hAnsi="AytoRoquetas Light Condensed"/>
        </w:rPr>
        <w:t>C</w:t>
      </w:r>
      <w:r w:rsidR="000D6829" w:rsidRPr="00FC60F6">
        <w:rPr>
          <w:rFonts w:ascii="AytoRoquetas Light Condensed" w:hAnsi="AytoRoquetas Light Condensed"/>
        </w:rPr>
        <w:t xml:space="preserve">onsorcio para la </w:t>
      </w:r>
      <w:r w:rsidR="00242E65">
        <w:rPr>
          <w:rFonts w:ascii="AytoRoquetas Light Condensed" w:hAnsi="AytoRoquetas Light Condensed"/>
        </w:rPr>
        <w:t>G</w:t>
      </w:r>
      <w:r w:rsidR="000D6829" w:rsidRPr="00FC60F6">
        <w:rPr>
          <w:rFonts w:ascii="AytoRoquetas Light Condensed" w:hAnsi="AytoRoquetas Light Condensed"/>
        </w:rPr>
        <w:t xml:space="preserve">estión del </w:t>
      </w:r>
      <w:r w:rsidR="00242E65">
        <w:rPr>
          <w:rFonts w:ascii="AytoRoquetas Light Condensed" w:hAnsi="AytoRoquetas Light Condensed"/>
        </w:rPr>
        <w:t>C</w:t>
      </w:r>
      <w:r w:rsidR="000D6829" w:rsidRPr="00FC60F6">
        <w:rPr>
          <w:rFonts w:ascii="AytoRoquetas Light Condensed" w:hAnsi="AytoRoquetas Light Condensed"/>
        </w:rPr>
        <w:t xml:space="preserve">iclo </w:t>
      </w:r>
      <w:r w:rsidR="00242E65">
        <w:rPr>
          <w:rFonts w:ascii="AytoRoquetas Light Condensed" w:hAnsi="AytoRoquetas Light Condensed"/>
        </w:rPr>
        <w:t>I</w:t>
      </w:r>
      <w:r w:rsidR="000D6829" w:rsidRPr="00FC60F6">
        <w:rPr>
          <w:rFonts w:ascii="AytoRoquetas Light Condensed" w:hAnsi="AytoRoquetas Light Condensed"/>
        </w:rPr>
        <w:t xml:space="preserve">ntegral del </w:t>
      </w:r>
      <w:r w:rsidR="00242E65">
        <w:rPr>
          <w:rFonts w:ascii="AytoRoquetas Light Condensed" w:hAnsi="AytoRoquetas Light Condensed"/>
        </w:rPr>
        <w:t>A</w:t>
      </w:r>
      <w:r w:rsidR="000D6829" w:rsidRPr="00FC60F6">
        <w:rPr>
          <w:rFonts w:ascii="AytoRoquetas Light Condensed" w:hAnsi="AytoRoquetas Light Condensed"/>
        </w:rPr>
        <w:t xml:space="preserve">gua de uso urbano en el </w:t>
      </w:r>
      <w:r w:rsidR="00242E65">
        <w:rPr>
          <w:rFonts w:ascii="AytoRoquetas Light Condensed" w:hAnsi="AytoRoquetas Light Condensed"/>
        </w:rPr>
        <w:t>P</w:t>
      </w:r>
      <w:r w:rsidR="000D6829" w:rsidRPr="00FC60F6">
        <w:rPr>
          <w:rFonts w:ascii="AytoRoquetas Light Condensed" w:hAnsi="AytoRoquetas Light Condensed"/>
        </w:rPr>
        <w:t xml:space="preserve">oniente </w:t>
      </w:r>
      <w:r w:rsidR="00242E65">
        <w:rPr>
          <w:rFonts w:ascii="AytoRoquetas Light Condensed" w:hAnsi="AytoRoquetas Light Condensed"/>
        </w:rPr>
        <w:t>A</w:t>
      </w:r>
      <w:r w:rsidR="000D6829" w:rsidRPr="00FC60F6">
        <w:rPr>
          <w:rFonts w:ascii="AytoRoquetas Light Condensed" w:hAnsi="AytoRoquetas Light Condensed"/>
        </w:rPr>
        <w:t xml:space="preserve">lmeriense del día 30 de septiembre de 2024, se </w:t>
      </w:r>
      <w:r w:rsidR="004E456D" w:rsidRPr="00FC60F6">
        <w:rPr>
          <w:rFonts w:ascii="AytoRoquetas Light Condensed" w:hAnsi="AytoRoquetas Light Condensed"/>
        </w:rPr>
        <w:t>elevó</w:t>
      </w:r>
      <w:r w:rsidR="00C57E3A" w:rsidRPr="00FC60F6">
        <w:rPr>
          <w:rFonts w:ascii="AytoRoquetas Light Condensed" w:hAnsi="AytoRoquetas Light Condensed"/>
        </w:rPr>
        <w:t xml:space="preserve"> a definitiva la modificación del artículo 5.3 de la Ordenanza reguladora de la Prestación Patrimonial de Carácter Público No Tributario, aprobada inicialmente por la Junta General del Consorcio celebrada el 14 de agosto de 2024.</w:t>
      </w:r>
      <w:r w:rsidR="00490884">
        <w:rPr>
          <w:rFonts w:ascii="AytoRoquetas Light Condensed" w:hAnsi="AytoRoquetas Light Condensed"/>
        </w:rPr>
        <w:t xml:space="preserve"> Dicho artículo dice lo siguiente:</w:t>
      </w:r>
    </w:p>
    <w:p w14:paraId="164E38D4" w14:textId="77777777" w:rsidR="00490884" w:rsidRDefault="00490884" w:rsidP="00F73E1B">
      <w:pPr>
        <w:spacing w:line="276" w:lineRule="auto"/>
        <w:ind w:firstLine="708"/>
        <w:jc w:val="both"/>
        <w:rPr>
          <w:rFonts w:ascii="AytoRoquetas Light Condensed" w:hAnsi="AytoRoquetas Light Condensed"/>
        </w:rPr>
      </w:pPr>
    </w:p>
    <w:p w14:paraId="2023D493" w14:textId="39D59C6B" w:rsidR="00490884" w:rsidRDefault="00490884" w:rsidP="00F73E1B">
      <w:pPr>
        <w:spacing w:line="276" w:lineRule="auto"/>
        <w:ind w:firstLine="708"/>
        <w:jc w:val="both"/>
        <w:rPr>
          <w:rFonts w:ascii="AytoRoquetas Light Condensed" w:hAnsi="AytoRoquetas Light Condensed"/>
        </w:rPr>
      </w:pPr>
      <w:r>
        <w:rPr>
          <w:noProof/>
        </w:rPr>
        <w:drawing>
          <wp:inline distT="0" distB="0" distL="0" distR="0" wp14:anchorId="52DE80FF" wp14:editId="491D26CD">
            <wp:extent cx="4448175" cy="3886200"/>
            <wp:effectExtent l="0" t="0" r="9525" b="0"/>
            <wp:docPr id="1570909163" name="Imagen 1"/>
            <wp:cNvGraphicFramePr/>
            <a:graphic xmlns:a="http://schemas.openxmlformats.org/drawingml/2006/main">
              <a:graphicData uri="http://schemas.openxmlformats.org/drawingml/2006/picture">
                <pic:pic xmlns:pic="http://schemas.openxmlformats.org/drawingml/2006/picture">
                  <pic:nvPicPr>
                    <pic:cNvPr id="1570909163" name="Imagen 1"/>
                    <pic:cNvPicPr/>
                  </pic:nvPicPr>
                  <pic:blipFill>
                    <a:blip r:embed="rId6"/>
                    <a:stretch>
                      <a:fillRect/>
                    </a:stretch>
                  </pic:blipFill>
                  <pic:spPr>
                    <a:xfrm>
                      <a:off x="0" y="0"/>
                      <a:ext cx="4448175" cy="3886200"/>
                    </a:xfrm>
                    <a:prstGeom prst="rect">
                      <a:avLst/>
                    </a:prstGeom>
                  </pic:spPr>
                </pic:pic>
              </a:graphicData>
            </a:graphic>
          </wp:inline>
        </w:drawing>
      </w:r>
    </w:p>
    <w:p w14:paraId="5BBCD3BF" w14:textId="51E6D91B" w:rsidR="00C57E3A" w:rsidRPr="00FC60F6" w:rsidRDefault="00C57E3A" w:rsidP="00F73E1B">
      <w:pPr>
        <w:spacing w:line="276" w:lineRule="auto"/>
        <w:ind w:firstLine="708"/>
        <w:jc w:val="both"/>
        <w:rPr>
          <w:rFonts w:ascii="AytoRoquetas Light Condensed" w:hAnsi="AytoRoquetas Light Condensed"/>
        </w:rPr>
      </w:pPr>
      <w:r w:rsidRPr="00FC60F6">
        <w:rPr>
          <w:rFonts w:ascii="AytoRoquetas Light Condensed" w:hAnsi="AytoRoquetas Light Condensed"/>
        </w:rPr>
        <w:t xml:space="preserve"> </w:t>
      </w:r>
    </w:p>
    <w:p w14:paraId="31A3D59D" w14:textId="26BF305E" w:rsidR="00196845" w:rsidRDefault="00490884" w:rsidP="008064D0">
      <w:pPr>
        <w:spacing w:line="276" w:lineRule="auto"/>
        <w:ind w:firstLine="708"/>
        <w:jc w:val="both"/>
        <w:rPr>
          <w:rFonts w:ascii="AytoRoquetas Light Condensed" w:hAnsi="AytoRoquetas Light Condensed"/>
        </w:rPr>
      </w:pPr>
      <w:r>
        <w:rPr>
          <w:noProof/>
        </w:rPr>
        <w:lastRenderedPageBreak/>
        <w:drawing>
          <wp:inline distT="0" distB="0" distL="0" distR="0" wp14:anchorId="16CD1FDE" wp14:editId="61521D42">
            <wp:extent cx="5267325" cy="895350"/>
            <wp:effectExtent l="0" t="0" r="9525" b="0"/>
            <wp:docPr id="1548357023" name="Imagen 1"/>
            <wp:cNvGraphicFramePr/>
            <a:graphic xmlns:a="http://schemas.openxmlformats.org/drawingml/2006/main">
              <a:graphicData uri="http://schemas.openxmlformats.org/drawingml/2006/picture">
                <pic:pic xmlns:pic="http://schemas.openxmlformats.org/drawingml/2006/picture">
                  <pic:nvPicPr>
                    <pic:cNvPr id="1548357023" name="Imagen 1"/>
                    <pic:cNvPicPr/>
                  </pic:nvPicPr>
                  <pic:blipFill>
                    <a:blip r:embed="rId7"/>
                    <a:stretch>
                      <a:fillRect/>
                    </a:stretch>
                  </pic:blipFill>
                  <pic:spPr>
                    <a:xfrm>
                      <a:off x="0" y="0"/>
                      <a:ext cx="5267325" cy="895350"/>
                    </a:xfrm>
                    <a:prstGeom prst="rect">
                      <a:avLst/>
                    </a:prstGeom>
                  </pic:spPr>
                </pic:pic>
              </a:graphicData>
            </a:graphic>
          </wp:inline>
        </w:drawing>
      </w:r>
    </w:p>
    <w:p w14:paraId="53955A84" w14:textId="77777777" w:rsidR="008064D0" w:rsidRDefault="008064D0" w:rsidP="00F73E1B">
      <w:pPr>
        <w:spacing w:line="276" w:lineRule="auto"/>
        <w:ind w:firstLine="708"/>
        <w:jc w:val="both"/>
        <w:rPr>
          <w:rFonts w:ascii="AytoRoquetas Light Condensed" w:hAnsi="AytoRoquetas Light Condensed"/>
        </w:rPr>
      </w:pPr>
    </w:p>
    <w:p w14:paraId="1A110D14" w14:textId="1B2F6EF7" w:rsidR="00E56578" w:rsidRDefault="00026F51" w:rsidP="00E56578">
      <w:pPr>
        <w:spacing w:line="276" w:lineRule="auto"/>
        <w:ind w:firstLine="708"/>
        <w:jc w:val="both"/>
        <w:rPr>
          <w:rFonts w:ascii="AytoRoquetas Light Condensed" w:hAnsi="AytoRoquetas Light Condensed"/>
        </w:rPr>
      </w:pPr>
      <w:r>
        <w:rPr>
          <w:rFonts w:ascii="AytoRoquetas Light Condensed" w:hAnsi="AytoRoquetas Light Condensed"/>
        </w:rPr>
        <w:t>La</w:t>
      </w:r>
      <w:r w:rsidR="00C57E3A" w:rsidRPr="00FC60F6">
        <w:rPr>
          <w:rFonts w:ascii="AytoRoquetas Light Condensed" w:hAnsi="AytoRoquetas Light Condensed"/>
        </w:rPr>
        <w:t xml:space="preserve"> modificación</w:t>
      </w:r>
      <w:r>
        <w:rPr>
          <w:rFonts w:ascii="AytoRoquetas Light Condensed" w:hAnsi="AytoRoquetas Light Condensed"/>
        </w:rPr>
        <w:t xml:space="preserve"> del artículo</w:t>
      </w:r>
      <w:r w:rsidR="00C57E3A" w:rsidRPr="00FC60F6">
        <w:rPr>
          <w:rFonts w:ascii="AytoRoquetas Light Condensed" w:hAnsi="AytoRoquetas Light Condensed"/>
        </w:rPr>
        <w:t xml:space="preserve"> entró en vigor a partir de su publicación en el B.O.P. de Almería número 205 el 22 de octubre de 2024.</w:t>
      </w:r>
    </w:p>
    <w:p w14:paraId="58BB17BE" w14:textId="450229A5" w:rsidR="008064D0" w:rsidRDefault="008064D0" w:rsidP="00F73E1B">
      <w:pPr>
        <w:spacing w:line="276" w:lineRule="auto"/>
        <w:ind w:firstLine="708"/>
        <w:jc w:val="both"/>
        <w:rPr>
          <w:rFonts w:ascii="AytoRoquetas Light Condensed" w:hAnsi="AytoRoquetas Light Condensed"/>
        </w:rPr>
      </w:pPr>
      <w:r>
        <w:rPr>
          <w:rFonts w:ascii="AytoRoquetas Light Condensed" w:hAnsi="AytoRoquetas Light Condensed"/>
        </w:rPr>
        <w:t xml:space="preserve">El 24 de febrero de 2025 se recibe escrito de ALMERIMAR S.A. al operador de El Ejido rechazando al abono del pago </w:t>
      </w:r>
      <w:r w:rsidR="00E56578">
        <w:rPr>
          <w:rFonts w:ascii="AytoRoquetas Light Condensed" w:hAnsi="AytoRoquetas Light Condensed"/>
        </w:rPr>
        <w:t>del agua regenerada y el tratamiento del terciario de la ERAR de El Ejido</w:t>
      </w:r>
      <w:r>
        <w:rPr>
          <w:rFonts w:ascii="AytoRoquetas Light Condensed" w:hAnsi="AytoRoquetas Light Condensed"/>
        </w:rPr>
        <w:t>.</w:t>
      </w:r>
    </w:p>
    <w:p w14:paraId="710F33E1" w14:textId="66A1B8DD" w:rsidR="00097F78" w:rsidRDefault="00E56578" w:rsidP="00E56578">
      <w:pPr>
        <w:spacing w:line="276" w:lineRule="auto"/>
        <w:jc w:val="both"/>
        <w:rPr>
          <w:rFonts w:ascii="AytoRoquetas Light Condensed" w:hAnsi="AytoRoquetas Light Condensed"/>
        </w:rPr>
      </w:pPr>
      <w:r>
        <w:rPr>
          <w:rFonts w:ascii="AytoRoquetas Light Condensed" w:hAnsi="AytoRoquetas Light Condensed"/>
        </w:rPr>
        <w:tab/>
        <w:t xml:space="preserve">En su escrito, Almerimar S.A. manifiesta lo siguiente: </w:t>
      </w:r>
      <w:r w:rsidRPr="00E56578">
        <w:rPr>
          <w:rFonts w:ascii="AytoRoquetas Light Condensed" w:hAnsi="AytoRoquetas Light Condensed"/>
          <w:i/>
          <w:iCs/>
        </w:rPr>
        <w:t>“Por otro lado, dicha autorización de reutilización cabe ser considerada extinguida</w:t>
      </w:r>
      <w:r>
        <w:rPr>
          <w:rFonts w:ascii="AytoRoquetas Light Condensed" w:hAnsi="AytoRoquetas Light Condensed"/>
          <w:i/>
          <w:iCs/>
        </w:rPr>
        <w:t xml:space="preserve"> </w:t>
      </w:r>
      <w:r w:rsidRPr="00E56578">
        <w:rPr>
          <w:rFonts w:ascii="AytoRoquetas Light Condensed" w:hAnsi="AytoRoquetas Light Condensed"/>
          <w:i/>
          <w:iCs/>
        </w:rPr>
        <w:t>por caducidad conforme a lo previsto en la condición general nº 13 de la misma, al haber</w:t>
      </w:r>
      <w:r>
        <w:rPr>
          <w:rFonts w:ascii="AytoRoquetas Light Condensed" w:hAnsi="AytoRoquetas Light Condensed"/>
          <w:i/>
          <w:iCs/>
        </w:rPr>
        <w:t xml:space="preserve"> </w:t>
      </w:r>
      <w:r w:rsidRPr="00E56578">
        <w:rPr>
          <w:rFonts w:ascii="AytoRoquetas Light Condensed" w:hAnsi="AytoRoquetas Light Condensed"/>
          <w:i/>
          <w:iCs/>
        </w:rPr>
        <w:t>transcurrido sin explotación más de 3 años consecutivos desde su otorgamiento, el 23 de</w:t>
      </w:r>
      <w:r>
        <w:rPr>
          <w:rFonts w:ascii="AytoRoquetas Light Condensed" w:hAnsi="AytoRoquetas Light Condensed"/>
          <w:i/>
          <w:iCs/>
        </w:rPr>
        <w:t xml:space="preserve"> </w:t>
      </w:r>
      <w:r w:rsidRPr="00E56578">
        <w:rPr>
          <w:rFonts w:ascii="AytoRoquetas Light Condensed" w:hAnsi="AytoRoquetas Light Condensed"/>
          <w:i/>
          <w:iCs/>
        </w:rPr>
        <w:t>octubre de 2017.</w:t>
      </w:r>
      <w:r>
        <w:rPr>
          <w:rFonts w:ascii="AytoRoquetas Light Condensed" w:hAnsi="AytoRoquetas Light Condensed"/>
          <w:i/>
          <w:iCs/>
        </w:rPr>
        <w:t>”</w:t>
      </w:r>
      <w:r w:rsidR="00E9570B">
        <w:rPr>
          <w:rFonts w:ascii="AytoRoquetas Light Condensed" w:hAnsi="AytoRoquetas Light Condensed"/>
        </w:rPr>
        <w:t xml:space="preserve"> La caducidad que se dilucida se debe entender que no es tácita, aunque se establezca</w:t>
      </w:r>
      <w:r w:rsidR="00097F78">
        <w:rPr>
          <w:rFonts w:ascii="AytoRoquetas Light Condensed" w:hAnsi="AytoRoquetas Light Condensed"/>
        </w:rPr>
        <w:t xml:space="preserve"> la caducidad</w:t>
      </w:r>
      <w:r w:rsidR="00E9570B">
        <w:rPr>
          <w:rFonts w:ascii="AytoRoquetas Light Condensed" w:hAnsi="AytoRoquetas Light Condensed"/>
        </w:rPr>
        <w:t xml:space="preserve"> en las condiciones</w:t>
      </w:r>
      <w:r w:rsidR="00097F78">
        <w:rPr>
          <w:rFonts w:ascii="AytoRoquetas Light Condensed" w:hAnsi="AytoRoquetas Light Condensed"/>
        </w:rPr>
        <w:t xml:space="preserve"> generales de</w:t>
      </w:r>
      <w:r w:rsidR="00E9570B">
        <w:rPr>
          <w:rFonts w:ascii="AytoRoquetas Light Condensed" w:hAnsi="AytoRoquetas Light Condensed"/>
        </w:rPr>
        <w:t xml:space="preserve"> la resolución para la autorización </w:t>
      </w:r>
      <w:r w:rsidR="00E9570B" w:rsidRPr="00E9570B">
        <w:rPr>
          <w:rFonts w:ascii="AytoRoquetas Light Condensed" w:hAnsi="AytoRoquetas Light Condensed"/>
        </w:rPr>
        <w:t>de reutilización de aguas depuradas de la ERAR de El Ejido</w:t>
      </w:r>
      <w:r w:rsidR="00E9570B">
        <w:rPr>
          <w:rFonts w:ascii="AytoRoquetas Light Condensed" w:hAnsi="AytoRoquetas Light Condensed"/>
        </w:rPr>
        <w:t>, esta caducidad debe ser declarada de forma expresa</w:t>
      </w:r>
      <w:r w:rsidR="00097F78">
        <w:rPr>
          <w:rFonts w:ascii="AytoRoquetas Light Condensed" w:hAnsi="AytoRoquetas Light Condensed"/>
        </w:rPr>
        <w:t>.</w:t>
      </w:r>
    </w:p>
    <w:p w14:paraId="2A98854A" w14:textId="296697DF" w:rsidR="00E56578" w:rsidRPr="00961652" w:rsidRDefault="00961652" w:rsidP="00961652">
      <w:pPr>
        <w:spacing w:line="276" w:lineRule="auto"/>
        <w:ind w:firstLine="708"/>
        <w:jc w:val="both"/>
        <w:rPr>
          <w:rFonts w:ascii="AytoRoquetas Light Condensed" w:hAnsi="AytoRoquetas Light Condensed"/>
        </w:rPr>
      </w:pPr>
      <w:r>
        <w:rPr>
          <w:rFonts w:ascii="AytoRoquetas Light Condensed" w:hAnsi="AytoRoquetas Light Condensed"/>
        </w:rPr>
        <w:t>Así también en e</w:t>
      </w:r>
      <w:r w:rsidR="00097F78" w:rsidRPr="00097F78">
        <w:rPr>
          <w:rFonts w:ascii="AytoRoquetas Light Condensed" w:hAnsi="AytoRoquetas Light Condensed"/>
        </w:rPr>
        <w:t xml:space="preserve">l Decreto 43/2008, de 12 de febrero, regulador de las condiciones de implantación y funcionamiento de campos de golf en Andalucía en su artículo 8.2 establece lo siguiente: </w:t>
      </w:r>
      <w:r w:rsidR="00097F78" w:rsidRPr="00097F78">
        <w:rPr>
          <w:rFonts w:ascii="AytoRoquetas Light Condensed" w:hAnsi="AytoRoquetas Light Condensed"/>
          <w:i/>
          <w:iCs/>
        </w:rPr>
        <w:t>“Los campos de golf deberán ser regados con aguas regeneradas de conformidad con los condicionantes y requisitos establecidos en la normativa vigente sobre la reutilización de aguas depuradas. No obstante, cuando no exista caudal suficiente de agua residual disponible, el organismo de cuenca podrá conceder o autorizar otros recursos hídricos según lo dispuesto en el Plan Hidrológico de cuenca.”</w:t>
      </w:r>
      <w:r>
        <w:rPr>
          <w:rFonts w:ascii="AytoRoquetas Light Condensed" w:hAnsi="AytoRoquetas Light Condensed"/>
          <w:i/>
          <w:iCs/>
        </w:rPr>
        <w:t xml:space="preserve"> </w:t>
      </w:r>
      <w:r>
        <w:rPr>
          <w:rFonts w:ascii="AytoRoquetas Light Condensed" w:hAnsi="AytoRoquetas Light Condensed"/>
        </w:rPr>
        <w:t>El agua regenerada se encuentra enteramente disponible desde que se recepcionaron las obras del terciario de la ERAR de El Ejido</w:t>
      </w:r>
      <w:r w:rsidR="004E4AA4">
        <w:rPr>
          <w:rFonts w:ascii="AytoRoquetas Light Condensed" w:hAnsi="AytoRoquetas Light Condensed"/>
        </w:rPr>
        <w:t xml:space="preserve"> el día 13 de mayo de 2024</w:t>
      </w:r>
      <w:r>
        <w:rPr>
          <w:rFonts w:ascii="AytoRoquetas Light Condensed" w:hAnsi="AytoRoquetas Light Condensed"/>
        </w:rPr>
        <w:t>.</w:t>
      </w:r>
    </w:p>
    <w:p w14:paraId="56C17214" w14:textId="4E8DD6E4" w:rsidR="00E94CFF" w:rsidRPr="00FC60F6" w:rsidRDefault="00C57E3A" w:rsidP="00F73E1B">
      <w:pPr>
        <w:spacing w:line="276" w:lineRule="auto"/>
        <w:ind w:firstLine="708"/>
        <w:jc w:val="both"/>
        <w:rPr>
          <w:rFonts w:ascii="AytoRoquetas Light Condensed" w:hAnsi="AytoRoquetas Light Condensed"/>
        </w:rPr>
      </w:pPr>
      <w:r w:rsidRPr="00FC60F6">
        <w:rPr>
          <w:rFonts w:ascii="AytoRoquetas Light Condensed" w:hAnsi="AytoRoquetas Light Condensed"/>
        </w:rPr>
        <w:t>Por todo lo expuesto anteriormente le comunico</w:t>
      </w:r>
      <w:r w:rsidR="00242E65">
        <w:rPr>
          <w:rFonts w:ascii="AytoRoquetas Light Condensed" w:hAnsi="AytoRoquetas Light Condensed"/>
        </w:rPr>
        <w:t xml:space="preserve"> como </w:t>
      </w:r>
      <w:r w:rsidR="009255E7">
        <w:rPr>
          <w:rFonts w:ascii="AytoRoquetas Light Condensed" w:hAnsi="AytoRoquetas Light Condensed"/>
        </w:rPr>
        <w:t>usuario,</w:t>
      </w:r>
      <w:r w:rsidR="00242E65">
        <w:rPr>
          <w:rFonts w:ascii="AytoRoquetas Light Condensed" w:hAnsi="AytoRoquetas Light Condensed"/>
        </w:rPr>
        <w:t xml:space="preserve"> </w:t>
      </w:r>
      <w:r w:rsidR="009255E7">
        <w:rPr>
          <w:rFonts w:ascii="AytoRoquetas Light Condensed" w:hAnsi="AytoRoquetas Light Condensed"/>
        </w:rPr>
        <w:t>que,</w:t>
      </w:r>
      <w:r w:rsidR="00242E65">
        <w:rPr>
          <w:rFonts w:ascii="AytoRoquetas Light Condensed" w:hAnsi="AytoRoquetas Light Condensed"/>
        </w:rPr>
        <w:t xml:space="preserve"> </w:t>
      </w:r>
      <w:r w:rsidRPr="00FC60F6">
        <w:rPr>
          <w:rFonts w:ascii="AytoRoquetas Light Condensed" w:hAnsi="AytoRoquetas Light Condensed"/>
        </w:rPr>
        <w:t>desde la entrada en vigor de la</w:t>
      </w:r>
      <w:r w:rsidR="00490884">
        <w:rPr>
          <w:rFonts w:ascii="AytoRoquetas Light Condensed" w:hAnsi="AytoRoquetas Light Condensed"/>
        </w:rPr>
        <w:t xml:space="preserve"> modificación de la ordenanza</w:t>
      </w:r>
      <w:r w:rsidR="003E2F84">
        <w:rPr>
          <w:rFonts w:ascii="AytoRoquetas Light Condensed" w:hAnsi="AytoRoquetas Light Condensed"/>
        </w:rPr>
        <w:t>,</w:t>
      </w:r>
      <w:r w:rsidR="00196845">
        <w:rPr>
          <w:rFonts w:ascii="AytoRoquetas Light Condensed" w:hAnsi="AytoRoquetas Light Condensed"/>
        </w:rPr>
        <w:t xml:space="preserve"> </w:t>
      </w:r>
      <w:r w:rsidR="009255E7">
        <w:rPr>
          <w:rFonts w:ascii="AytoRoquetas Light Condensed" w:hAnsi="AytoRoquetas Light Condensed"/>
        </w:rPr>
        <w:t xml:space="preserve">están obligados a regar con aguas regeneradas. También deberán abonar </w:t>
      </w:r>
      <w:r w:rsidR="00196845">
        <w:rPr>
          <w:rFonts w:ascii="AytoRoquetas Light Condensed" w:hAnsi="AytoRoquetas Light Condensed"/>
        </w:rPr>
        <w:t xml:space="preserve">la </w:t>
      </w:r>
      <w:r w:rsidR="009255E7">
        <w:rPr>
          <w:rFonts w:ascii="AytoRoquetas Light Condensed" w:hAnsi="AytoRoquetas Light Condensed"/>
        </w:rPr>
        <w:t>cuota</w:t>
      </w:r>
      <w:r w:rsidR="00196845">
        <w:rPr>
          <w:rFonts w:ascii="AytoRoquetas Light Condensed" w:hAnsi="AytoRoquetas Light Condensed"/>
        </w:rPr>
        <w:t xml:space="preserve"> fija de producción del terciario cuyos costes de mantenimiento y conservación están siendo sufragados por el operador.</w:t>
      </w:r>
    </w:p>
    <w:p w14:paraId="218F684B" w14:textId="77777777" w:rsidR="004E456D" w:rsidRPr="00FC60F6" w:rsidRDefault="004E456D" w:rsidP="00F73E1B">
      <w:pPr>
        <w:spacing w:line="276" w:lineRule="auto"/>
        <w:ind w:firstLine="708"/>
        <w:jc w:val="both"/>
        <w:rPr>
          <w:rFonts w:ascii="AytoRoquetas Light Condensed" w:hAnsi="AytoRoquetas Light Condensed"/>
        </w:rPr>
      </w:pPr>
    </w:p>
    <w:p w14:paraId="03C3CDFB" w14:textId="77777777" w:rsidR="00C403DF" w:rsidRPr="00FC60F6" w:rsidRDefault="00C403DF" w:rsidP="004722E2">
      <w:pPr>
        <w:jc w:val="both"/>
        <w:rPr>
          <w:rFonts w:ascii="AytoRoquetas Light Condensed" w:hAnsi="AytoRoquetas Light Condensed"/>
        </w:rPr>
      </w:pPr>
    </w:p>
    <w:p w14:paraId="616583C3" w14:textId="72675358" w:rsidR="004722E2" w:rsidRDefault="004722E2" w:rsidP="004E456D">
      <w:pPr>
        <w:jc w:val="both"/>
        <w:rPr>
          <w:rFonts w:ascii="AytoRoquetas Light Condensed" w:hAnsi="AytoRoquetas Light Condensed"/>
          <w:i/>
          <w:iCs/>
        </w:rPr>
      </w:pPr>
    </w:p>
    <w:p w14:paraId="6146B5B5" w14:textId="0CAD08D0" w:rsidR="004722E2" w:rsidRDefault="004E456D" w:rsidP="004E4AA4">
      <w:pPr>
        <w:jc w:val="both"/>
      </w:pPr>
      <w:r w:rsidRPr="00FC60F6">
        <w:rPr>
          <w:rFonts w:ascii="AytoRoquetas Light Condensed" w:hAnsi="AytoRoquetas Light Condensed"/>
          <w:i/>
          <w:iCs/>
        </w:rPr>
        <w:t xml:space="preserve">El presente documento ha sido firmado electrónicamente, de acuerdo con lo establecido en la Ley 40/2015, de 1 de octubre, de Régimen Jurídico del Sector Público, por la autoridad en la fecha que se indica al pie del mismo, cuyo autenticidad e integridad puede verificarse a través de código seguro que se inserta. </w:t>
      </w:r>
    </w:p>
    <w:sectPr w:rsidR="004722E2">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FE0CA2" w14:textId="77777777" w:rsidR="00E56578" w:rsidRDefault="00E56578" w:rsidP="0005389E">
      <w:pPr>
        <w:spacing w:after="0" w:line="240" w:lineRule="auto"/>
      </w:pPr>
      <w:r>
        <w:separator/>
      </w:r>
    </w:p>
  </w:endnote>
  <w:endnote w:type="continuationSeparator" w:id="0">
    <w:p w14:paraId="4D3F2BEF" w14:textId="77777777" w:rsidR="00E56578" w:rsidRDefault="00E56578" w:rsidP="00053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6EF047" w14:textId="77777777" w:rsidR="00E56578" w:rsidRDefault="00E56578" w:rsidP="0005389E">
      <w:pPr>
        <w:spacing w:after="0" w:line="240" w:lineRule="auto"/>
      </w:pPr>
      <w:r>
        <w:separator/>
      </w:r>
    </w:p>
  </w:footnote>
  <w:footnote w:type="continuationSeparator" w:id="0">
    <w:p w14:paraId="6D0B30A2" w14:textId="77777777" w:rsidR="00E56578" w:rsidRDefault="00E56578" w:rsidP="000538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6BDA5" w14:textId="5EF38DAE" w:rsidR="00E56578" w:rsidRPr="0005389E" w:rsidRDefault="00E56578">
    <w:pPr>
      <w:pStyle w:val="Encabezado"/>
      <w:rPr>
        <w:rFonts w:ascii="AytoRoquetas Light Condensed" w:hAnsi="AytoRoquetas Light Condensed"/>
        <w:color w:val="00B0F0"/>
      </w:rPr>
    </w:pPr>
    <w:r>
      <w:rPr>
        <w:noProof/>
      </w:rPr>
      <w:drawing>
        <wp:inline distT="0" distB="0" distL="0" distR="0" wp14:anchorId="408F3B2E" wp14:editId="51DE2DED">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454"/>
    <w:rsid w:val="000042DC"/>
    <w:rsid w:val="00026F51"/>
    <w:rsid w:val="0005389E"/>
    <w:rsid w:val="00054D08"/>
    <w:rsid w:val="00097F78"/>
    <w:rsid w:val="000A6716"/>
    <w:rsid w:val="000D6829"/>
    <w:rsid w:val="00144A86"/>
    <w:rsid w:val="00196845"/>
    <w:rsid w:val="00242E65"/>
    <w:rsid w:val="002838DF"/>
    <w:rsid w:val="002C2C01"/>
    <w:rsid w:val="002E7B6B"/>
    <w:rsid w:val="00332BCE"/>
    <w:rsid w:val="003E2F84"/>
    <w:rsid w:val="004722E2"/>
    <w:rsid w:val="00490884"/>
    <w:rsid w:val="004966D8"/>
    <w:rsid w:val="004E456D"/>
    <w:rsid w:val="004E4AA4"/>
    <w:rsid w:val="00556454"/>
    <w:rsid w:val="005F4928"/>
    <w:rsid w:val="007D1F11"/>
    <w:rsid w:val="008064D0"/>
    <w:rsid w:val="0082384D"/>
    <w:rsid w:val="00922FA7"/>
    <w:rsid w:val="009255E7"/>
    <w:rsid w:val="00961652"/>
    <w:rsid w:val="00A33FDF"/>
    <w:rsid w:val="00A840CF"/>
    <w:rsid w:val="00AA5AFB"/>
    <w:rsid w:val="00AF2BFE"/>
    <w:rsid w:val="00B749C4"/>
    <w:rsid w:val="00BC50A2"/>
    <w:rsid w:val="00C403DF"/>
    <w:rsid w:val="00C57E3A"/>
    <w:rsid w:val="00C706DD"/>
    <w:rsid w:val="00CE5DE2"/>
    <w:rsid w:val="00D11974"/>
    <w:rsid w:val="00D14540"/>
    <w:rsid w:val="00D21C42"/>
    <w:rsid w:val="00DC00D4"/>
    <w:rsid w:val="00E31376"/>
    <w:rsid w:val="00E56578"/>
    <w:rsid w:val="00E94CFF"/>
    <w:rsid w:val="00E9570B"/>
    <w:rsid w:val="00EC14FB"/>
    <w:rsid w:val="00F10296"/>
    <w:rsid w:val="00F2235B"/>
    <w:rsid w:val="00F57ED8"/>
    <w:rsid w:val="00F73E1B"/>
    <w:rsid w:val="00F80026"/>
    <w:rsid w:val="00FC3F0C"/>
    <w:rsid w:val="00FC60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F5B17"/>
  <w15:chartTrackingRefBased/>
  <w15:docId w15:val="{4FCB0913-4A77-451E-BA84-A6B3D7D2C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26F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1968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5389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5389E"/>
  </w:style>
  <w:style w:type="paragraph" w:styleId="Piedepgina">
    <w:name w:val="footer"/>
    <w:basedOn w:val="Normal"/>
    <w:link w:val="PiedepginaCar"/>
    <w:uiPriority w:val="99"/>
    <w:unhideWhenUsed/>
    <w:rsid w:val="0005389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5389E"/>
  </w:style>
  <w:style w:type="character" w:customStyle="1" w:styleId="Ttulo2Car">
    <w:name w:val="Título 2 Car"/>
    <w:basedOn w:val="Fuentedeprrafopredeter"/>
    <w:link w:val="Ttulo2"/>
    <w:uiPriority w:val="9"/>
    <w:semiHidden/>
    <w:rsid w:val="00196845"/>
    <w:rPr>
      <w:rFonts w:asciiTheme="majorHAnsi" w:eastAsiaTheme="majorEastAsia" w:hAnsiTheme="majorHAnsi" w:cstheme="majorBidi"/>
      <w:color w:val="2F5496" w:themeColor="accent1" w:themeShade="BF"/>
      <w:sz w:val="26"/>
      <w:szCs w:val="26"/>
    </w:rPr>
  </w:style>
  <w:style w:type="character" w:customStyle="1" w:styleId="Ttulo1Car">
    <w:name w:val="Título 1 Car"/>
    <w:basedOn w:val="Fuentedeprrafopredeter"/>
    <w:link w:val="Ttulo1"/>
    <w:uiPriority w:val="9"/>
    <w:rsid w:val="00026F5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7811263">
      <w:bodyDiv w:val="1"/>
      <w:marLeft w:val="0"/>
      <w:marRight w:val="0"/>
      <w:marTop w:val="0"/>
      <w:marBottom w:val="0"/>
      <w:divBdr>
        <w:top w:val="none" w:sz="0" w:space="0" w:color="auto"/>
        <w:left w:val="none" w:sz="0" w:space="0" w:color="auto"/>
        <w:bottom w:val="none" w:sz="0" w:space="0" w:color="auto"/>
        <w:right w:val="none" w:sz="0" w:space="0" w:color="auto"/>
      </w:divBdr>
    </w:div>
    <w:div w:id="160479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299</TotalTime>
  <Pages>2</Pages>
  <Words>485</Words>
  <Characters>2670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Pilar Pérez Pulido</dc:creator>
  <cp:keywords/>
  <dc:description/>
  <cp:lastModifiedBy>Lisardo Manuel García Pérez</cp:lastModifiedBy>
  <cp:revision>6</cp:revision>
  <dcterms:created xsi:type="dcterms:W3CDTF">2025-01-28T13:25:00Z</dcterms:created>
  <dcterms:modified xsi:type="dcterms:W3CDTF">2025-04-03T07:10:00Z</dcterms:modified>
</cp:coreProperties>
</file>