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0D7F9" w14:textId="77E79EB0" w:rsidR="008072D2" w:rsidRPr="009A3DF4" w:rsidRDefault="008072D2" w:rsidP="008072D2">
      <w:pPr>
        <w:rPr>
          <w:rFonts w:ascii="AytoRoquetas Light Condensed" w:hAnsi="AytoRoquetas Light Condensed"/>
          <w:sz w:val="20"/>
          <w:szCs w:val="20"/>
        </w:rPr>
      </w:pPr>
    </w:p>
    <w:tbl>
      <w:tblPr>
        <w:tblpPr w:leftFromText="141" w:rightFromText="141" w:vertAnchor="text" w:horzAnchor="page"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4240"/>
      </w:tblGrid>
      <w:tr w:rsidR="008072D2" w:rsidRPr="009A3DF4" w14:paraId="7DBC60FB"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tcPr>
          <w:p w14:paraId="6BDA1471" w14:textId="411B45FF" w:rsidR="008072D2" w:rsidRPr="009A3DF4" w:rsidRDefault="008072D2" w:rsidP="00CD6677">
            <w:pPr>
              <w:rPr>
                <w:rFonts w:ascii="AytoRoquetas Light Condensed" w:hAnsi="AytoRoquetas Light Condensed" w:cs="Arial"/>
                <w:sz w:val="20"/>
                <w:szCs w:val="20"/>
                <w:lang w:val="es-ES_tradnl"/>
              </w:rPr>
            </w:pPr>
            <w:r w:rsidRPr="009A3DF4">
              <w:rPr>
                <w:rFonts w:ascii="AytoRoquetas Light Condensed" w:hAnsi="AytoRoquetas Light Condensed" w:cs="Arial"/>
                <w:sz w:val="20"/>
                <w:szCs w:val="20"/>
                <w:lang w:val="es-ES_tradnl"/>
              </w:rPr>
              <w:t xml:space="preserve">Expediente: </w:t>
            </w:r>
            <w:r w:rsidR="008F54D5">
              <w:rPr>
                <w:rFonts w:ascii="AytoRoquetas Light Condensed" w:hAnsi="AytoRoquetas Light Condensed" w:cs="Arial"/>
                <w:sz w:val="20"/>
                <w:szCs w:val="20"/>
                <w:lang w:val="es-ES_tradnl"/>
              </w:rPr>
              <w:t>202</w:t>
            </w:r>
            <w:r w:rsidR="00390B40">
              <w:rPr>
                <w:rFonts w:ascii="AytoRoquetas Light Condensed" w:hAnsi="AytoRoquetas Light Condensed" w:cs="Arial"/>
                <w:sz w:val="20"/>
                <w:szCs w:val="20"/>
                <w:lang w:val="es-ES_tradnl"/>
              </w:rPr>
              <w:t>5/44</w:t>
            </w:r>
          </w:p>
        </w:tc>
        <w:tc>
          <w:tcPr>
            <w:tcW w:w="4322" w:type="dxa"/>
            <w:tcBorders>
              <w:top w:val="single" w:sz="4" w:space="0" w:color="auto"/>
              <w:left w:val="single" w:sz="4" w:space="0" w:color="auto"/>
              <w:bottom w:val="single" w:sz="4" w:space="0" w:color="auto"/>
              <w:right w:val="single" w:sz="4" w:space="0" w:color="auto"/>
            </w:tcBorders>
            <w:shd w:val="clear" w:color="auto" w:fill="C5E0B3"/>
            <w:vAlign w:val="center"/>
          </w:tcPr>
          <w:p w14:paraId="284F1A9A" w14:textId="77777777" w:rsidR="008072D2" w:rsidRPr="009A3DF4" w:rsidRDefault="008072D2" w:rsidP="00CD6677">
            <w:pPr>
              <w:jc w:val="center"/>
              <w:rPr>
                <w:rFonts w:ascii="AytoRoquetas Light Condensed" w:hAnsi="AytoRoquetas Light Condensed" w:cs="Arial"/>
                <w:sz w:val="20"/>
                <w:szCs w:val="20"/>
                <w:lang w:val="es-ES_tradnl"/>
              </w:rPr>
            </w:pPr>
          </w:p>
        </w:tc>
      </w:tr>
      <w:tr w:rsidR="008072D2" w:rsidRPr="009A3DF4" w14:paraId="0925E584"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3EE1719F" w14:textId="77777777" w:rsidR="008072D2" w:rsidRPr="009A3DF4" w:rsidRDefault="008072D2" w:rsidP="00CD6677">
            <w:pPr>
              <w:rPr>
                <w:rFonts w:ascii="AytoRoquetas Light Condensed" w:hAnsi="AytoRoquetas Light Condensed" w:cs="Arial"/>
                <w:sz w:val="20"/>
                <w:szCs w:val="20"/>
                <w:lang w:val="es-ES_tradnl"/>
              </w:rPr>
            </w:pPr>
            <w:r w:rsidRPr="009A3DF4">
              <w:rPr>
                <w:rFonts w:ascii="AytoRoquetas Light Condensed" w:hAnsi="AytoRoquetas Light Condensed" w:cs="Arial"/>
                <w:sz w:val="20"/>
                <w:szCs w:val="20"/>
                <w:lang w:val="es-ES_tradnl"/>
              </w:rPr>
              <w:t>De: Intervención</w:t>
            </w:r>
          </w:p>
        </w:tc>
        <w:tc>
          <w:tcPr>
            <w:tcW w:w="4322" w:type="dxa"/>
            <w:vMerge w:val="restart"/>
            <w:tcBorders>
              <w:top w:val="single" w:sz="4" w:space="0" w:color="auto"/>
              <w:left w:val="single" w:sz="4" w:space="0" w:color="auto"/>
              <w:bottom w:val="single" w:sz="4" w:space="0" w:color="auto"/>
              <w:right w:val="single" w:sz="4" w:space="0" w:color="auto"/>
            </w:tcBorders>
            <w:shd w:val="clear" w:color="auto" w:fill="C5E0B3"/>
            <w:vAlign w:val="center"/>
            <w:hideMark/>
          </w:tcPr>
          <w:p w14:paraId="69D0C517" w14:textId="06CC1AA9" w:rsidR="008072D2" w:rsidRPr="009A3DF4" w:rsidRDefault="008072D2" w:rsidP="00CD6677">
            <w:pPr>
              <w:jc w:val="center"/>
              <w:rPr>
                <w:rFonts w:ascii="AytoRoquetas Light Condensed" w:hAnsi="AytoRoquetas Light Condensed" w:cs="Arial"/>
                <w:sz w:val="20"/>
                <w:szCs w:val="20"/>
                <w:lang w:val="es-ES_tradnl"/>
              </w:rPr>
            </w:pPr>
            <w:r w:rsidRPr="009A3DF4">
              <w:rPr>
                <w:rFonts w:ascii="AytoRoquetas Light Condensed" w:hAnsi="AytoRoquetas Light Condensed" w:cs="Arial"/>
                <w:sz w:val="20"/>
                <w:szCs w:val="20"/>
                <w:lang w:val="es-ES_tradnl"/>
              </w:rPr>
              <w:t xml:space="preserve">CIAP </w:t>
            </w:r>
          </w:p>
        </w:tc>
      </w:tr>
      <w:tr w:rsidR="008072D2" w:rsidRPr="009A3DF4" w14:paraId="2F066416" w14:textId="77777777" w:rsidTr="00CD6677">
        <w:trPr>
          <w:trHeight w:val="325"/>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0DE2AA7C" w14:textId="6614EAB7" w:rsidR="008072D2" w:rsidRPr="009A3DF4" w:rsidRDefault="008072D2" w:rsidP="00CD6677">
            <w:pPr>
              <w:rPr>
                <w:rFonts w:ascii="AytoRoquetas Light Condensed" w:hAnsi="AytoRoquetas Light Condensed" w:cs="Arial"/>
                <w:sz w:val="20"/>
                <w:szCs w:val="20"/>
                <w:lang w:val="es-ES_tradnl"/>
              </w:rPr>
            </w:pPr>
            <w:r w:rsidRPr="009A3DF4">
              <w:rPr>
                <w:rFonts w:ascii="AytoRoquetas Light Condensed" w:hAnsi="AytoRoquetas Light Condensed" w:cs="Arial"/>
                <w:sz w:val="20"/>
                <w:szCs w:val="20"/>
                <w:lang w:val="es-ES_tradnl"/>
              </w:rPr>
              <w:t xml:space="preserve">A:  </w:t>
            </w:r>
            <w:r w:rsidR="008F54D5">
              <w:rPr>
                <w:rFonts w:ascii="AytoRoquetas Light Condensed" w:hAnsi="AytoRoquetas Light Condensed" w:cs="Arial"/>
                <w:sz w:val="20"/>
                <w:szCs w:val="20"/>
                <w:lang w:val="es-ES_tradnl"/>
              </w:rPr>
              <w:t>SECRETARÍA GENERAL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30CFF" w14:textId="77777777" w:rsidR="008072D2" w:rsidRPr="009A3DF4" w:rsidRDefault="008072D2" w:rsidP="00CD6677">
            <w:pPr>
              <w:rPr>
                <w:rFonts w:ascii="AytoRoquetas Light Condensed" w:eastAsia="Lucida Sans Unicode" w:hAnsi="AytoRoquetas Light Condensed" w:cs="Arial"/>
                <w:kern w:val="2"/>
                <w:sz w:val="20"/>
                <w:szCs w:val="20"/>
                <w:lang w:val="es-ES_tradnl" w:eastAsia="zh-CN"/>
              </w:rPr>
            </w:pPr>
          </w:p>
        </w:tc>
      </w:tr>
    </w:tbl>
    <w:p w14:paraId="086EB386" w14:textId="77777777" w:rsidR="008072D2" w:rsidRPr="009A3DF4" w:rsidRDefault="008072D2" w:rsidP="008072D2">
      <w:pPr>
        <w:jc w:val="both"/>
        <w:rPr>
          <w:rFonts w:ascii="AytoRoquetas Light Condensed" w:hAnsi="AytoRoquetas Light Condensed" w:cs="Arial"/>
          <w:b/>
          <w:sz w:val="20"/>
          <w:szCs w:val="20"/>
          <w:lang w:val="es-ES_tradnl"/>
        </w:rPr>
      </w:pPr>
    </w:p>
    <w:p w14:paraId="798DCC39" w14:textId="1B45B207" w:rsidR="008F54D5" w:rsidRDefault="008072D2" w:rsidP="008F54D5">
      <w:pPr>
        <w:jc w:val="both"/>
        <w:rPr>
          <w:rFonts w:ascii="AytoRoquetas Light Condensed" w:hAnsi="AytoRoquetas Light Condensed" w:cs="Arial"/>
          <w:b/>
          <w:sz w:val="20"/>
          <w:szCs w:val="20"/>
          <w:lang w:val="es-ES_tradnl"/>
        </w:rPr>
      </w:pPr>
      <w:r w:rsidRPr="009A3DF4">
        <w:rPr>
          <w:rFonts w:ascii="AytoRoquetas Light Condensed" w:hAnsi="AytoRoquetas Light Condensed" w:cs="Arial"/>
          <w:b/>
          <w:sz w:val="20"/>
          <w:szCs w:val="20"/>
          <w:lang w:val="es-ES_tradnl"/>
        </w:rPr>
        <w:t>ASUNTO:</w:t>
      </w:r>
      <w:r w:rsidR="008F54D5">
        <w:rPr>
          <w:rFonts w:ascii="AytoRoquetas Light Condensed" w:hAnsi="AytoRoquetas Light Condensed" w:cs="Arial"/>
          <w:b/>
          <w:sz w:val="20"/>
          <w:szCs w:val="20"/>
          <w:lang w:val="es-ES_tradnl"/>
        </w:rPr>
        <w:t xml:space="preserve"> </w:t>
      </w:r>
      <w:r w:rsidR="00390B40">
        <w:rPr>
          <w:rFonts w:ascii="AytoRoquetas Light Condensed" w:hAnsi="AytoRoquetas Light Condensed" w:cs="Arial"/>
          <w:b/>
          <w:sz w:val="20"/>
          <w:szCs w:val="20"/>
          <w:lang w:val="es-ES_tradnl"/>
        </w:rPr>
        <w:t>AUTOLIQUIDACION TASA PUBLICACIÓN EDICTO BOJA AUTORIZACIÓN PRODUCCION Y SUMINISTRO AGUAS REGENERADAS</w:t>
      </w:r>
    </w:p>
    <w:p w14:paraId="7019BAF8" w14:textId="2123E826" w:rsidR="008072D2" w:rsidRPr="009A3DF4" w:rsidRDefault="008072D2" w:rsidP="008F54D5">
      <w:pPr>
        <w:jc w:val="both"/>
        <w:rPr>
          <w:rFonts w:ascii="AytoRoquetas Light Condensed" w:hAnsi="AytoRoquetas Light Condensed" w:cs="Arial"/>
          <w:b/>
          <w:bCs/>
          <w:sz w:val="20"/>
          <w:szCs w:val="20"/>
        </w:rPr>
      </w:pPr>
      <w:r w:rsidRPr="009A3DF4">
        <w:rPr>
          <w:rFonts w:ascii="AytoRoquetas Light Condensed" w:hAnsi="AytoRoquetas Light Condensed" w:cs="Arial"/>
          <w:b/>
          <w:bCs/>
          <w:sz w:val="20"/>
          <w:szCs w:val="20"/>
        </w:rPr>
        <w:tab/>
      </w:r>
      <w:r w:rsidRPr="009A3DF4">
        <w:rPr>
          <w:rFonts w:ascii="AytoRoquetas Light Condensed" w:hAnsi="AytoRoquetas Light Condensed" w:cs="Arial"/>
          <w:b/>
          <w:bCs/>
          <w:sz w:val="20"/>
          <w:szCs w:val="20"/>
        </w:rPr>
        <w:tab/>
      </w:r>
      <w:r w:rsidRPr="009A3DF4">
        <w:rPr>
          <w:rFonts w:ascii="AytoRoquetas Light Condensed" w:hAnsi="AytoRoquetas Light Condensed" w:cs="Arial"/>
          <w:b/>
          <w:bCs/>
          <w:sz w:val="20"/>
          <w:szCs w:val="20"/>
        </w:rPr>
        <w:tab/>
      </w:r>
    </w:p>
    <w:p w14:paraId="2626B481" w14:textId="4FE09F6A" w:rsidR="008072D2" w:rsidRPr="009A3DF4" w:rsidRDefault="008072D2" w:rsidP="008072D2">
      <w:pPr>
        <w:jc w:val="both"/>
        <w:rPr>
          <w:rFonts w:ascii="AytoRoquetas Light Condensed" w:hAnsi="AytoRoquetas Light Condensed" w:cs="Arial"/>
          <w:sz w:val="20"/>
          <w:szCs w:val="20"/>
        </w:rPr>
      </w:pPr>
      <w:r w:rsidRPr="009A3DF4">
        <w:rPr>
          <w:rFonts w:ascii="AytoRoquetas Light Condensed" w:hAnsi="AytoRoquetas Light Condensed" w:cs="Arial"/>
          <w:sz w:val="20"/>
          <w:szCs w:val="20"/>
        </w:rPr>
        <w:t xml:space="preserve">Se emite este informe por la habilitación contenida en los artículos 214 del Real Decreto Legislativo 2/2004, de 5 de marzo, que aprueba el texto refundido de la Ley Reguladora de las Haciendas Locales, 4.1.a) del R.D. 128/2018 de Régimen Jurídico de los Funcionarios de Administración Local con Habilitación de Carácter Nacional, </w:t>
      </w:r>
    </w:p>
    <w:p w14:paraId="35E78ECF" w14:textId="77777777" w:rsidR="008072D2" w:rsidRPr="009A3DF4" w:rsidRDefault="008072D2" w:rsidP="008072D2">
      <w:pPr>
        <w:jc w:val="both"/>
        <w:rPr>
          <w:rFonts w:ascii="AytoRoquetas Light Condensed" w:hAnsi="AytoRoquetas Light Condensed" w:cs="Arial"/>
          <w:sz w:val="20"/>
          <w:szCs w:val="20"/>
        </w:rPr>
      </w:pPr>
    </w:p>
    <w:p w14:paraId="0F5E5BCA" w14:textId="1AF01E09" w:rsidR="008072D2" w:rsidRPr="009A3DF4" w:rsidRDefault="008072D2" w:rsidP="008072D2">
      <w:pPr>
        <w:jc w:val="both"/>
        <w:rPr>
          <w:rFonts w:ascii="AytoRoquetas Light Condensed" w:hAnsi="AytoRoquetas Light Condensed" w:cs="Arial"/>
          <w:sz w:val="20"/>
          <w:szCs w:val="20"/>
        </w:rPr>
      </w:pPr>
      <w:r w:rsidRPr="009A3DF4">
        <w:rPr>
          <w:rFonts w:ascii="AytoRoquetas Light Condensed" w:hAnsi="AytoRoquetas Light Condensed" w:cs="Arial"/>
          <w:sz w:val="20"/>
          <w:szCs w:val="20"/>
        </w:rPr>
        <w:t>Examinado el expediente para el concurso arriba citado, por la funcionaria que suscribe se emite el siguiente:</w:t>
      </w:r>
    </w:p>
    <w:p w14:paraId="31F41DE3" w14:textId="77777777" w:rsidR="008072D2" w:rsidRPr="009A3DF4" w:rsidRDefault="008072D2" w:rsidP="008072D2">
      <w:pPr>
        <w:rPr>
          <w:rFonts w:ascii="AytoRoquetas Light Condensed" w:hAnsi="AytoRoquetas Light Condensed" w:cs="Arial"/>
          <w:b/>
          <w:sz w:val="20"/>
          <w:szCs w:val="20"/>
          <w:u w:val="single"/>
          <w:lang w:val="es-ES_tradnl"/>
        </w:rPr>
      </w:pPr>
    </w:p>
    <w:p w14:paraId="29E087C3" w14:textId="77777777" w:rsidR="009A3DF4" w:rsidRPr="009A3DF4" w:rsidRDefault="009A3DF4" w:rsidP="009A3DF4">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jc w:val="center"/>
        <w:rPr>
          <w:rFonts w:ascii="AytoRoquetas Light Condensed" w:hAnsi="AytoRoquetas Light Condensed"/>
          <w:sz w:val="20"/>
          <w:szCs w:val="20"/>
        </w:rPr>
      </w:pPr>
      <w:r w:rsidRPr="009A3DF4">
        <w:rPr>
          <w:rFonts w:ascii="AytoRoquetas Light Condensed" w:hAnsi="AytoRoquetas Light Condensed"/>
          <w:b/>
          <w:sz w:val="20"/>
          <w:szCs w:val="20"/>
        </w:rPr>
        <w:t>INFORME DE FISCALIZACIÓN Y/O INTERVENCIÓN LIMITADA PREVIA DE REQUISITOS BÁSICOS DE CONFORMIDAD</w:t>
      </w:r>
    </w:p>
    <w:p w14:paraId="25C4FF8F" w14:textId="77777777" w:rsidR="009A3DF4" w:rsidRPr="009A3DF4" w:rsidRDefault="009A3DF4" w:rsidP="009A3DF4">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ind w:left="720"/>
        <w:jc w:val="both"/>
        <w:rPr>
          <w:rFonts w:ascii="AytoRoquetas Light Condensed" w:hAnsi="AytoRoquetas Light Condensed"/>
          <w:sz w:val="20"/>
          <w:szCs w:val="20"/>
        </w:rPr>
      </w:pPr>
    </w:p>
    <w:p w14:paraId="118CE1E0"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ANTECEDENTES</w:t>
      </w:r>
    </w:p>
    <w:p w14:paraId="64C20871"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7E01D64D" w14:textId="18095A0F" w:rsidR="00390B40" w:rsidRDefault="009A3DF4" w:rsidP="00390B40">
      <w:pPr>
        <w:ind w:left="360"/>
        <w:jc w:val="both"/>
        <w:rPr>
          <w:rFonts w:ascii="AytoRoquetas Light Condensed" w:hAnsi="AytoRoquetas Light Condensed" w:cs="Arial"/>
          <w:b/>
          <w:sz w:val="20"/>
          <w:szCs w:val="20"/>
          <w:lang w:val="es-ES_tradnl"/>
        </w:rPr>
      </w:pPr>
      <w:r w:rsidRPr="009A3DF4">
        <w:rPr>
          <w:rFonts w:ascii="AytoRoquetas Light Condensed" w:hAnsi="AytoRoquetas Light Condensed"/>
          <w:b/>
          <w:sz w:val="20"/>
          <w:szCs w:val="20"/>
        </w:rPr>
        <w:t>EXPEDIENTE:</w:t>
      </w:r>
      <w:r w:rsidRPr="009A3DF4">
        <w:rPr>
          <w:rFonts w:ascii="AytoRoquetas Light Condensed" w:hAnsi="AytoRoquetas Light Condensed"/>
          <w:sz w:val="20"/>
          <w:szCs w:val="20"/>
        </w:rPr>
        <w:t xml:space="preserve"> </w:t>
      </w:r>
      <w:r w:rsidR="00390B40">
        <w:rPr>
          <w:rFonts w:ascii="AytoRoquetas Light Condensed" w:hAnsi="AytoRoquetas Light Condensed" w:cs="Arial"/>
          <w:sz w:val="20"/>
          <w:szCs w:val="20"/>
          <w:lang w:val="es-ES_tradnl"/>
        </w:rPr>
        <w:t>2025/44</w:t>
      </w:r>
      <w:r w:rsidRPr="009A3DF4">
        <w:rPr>
          <w:rFonts w:ascii="AytoRoquetas Light Condensed" w:hAnsi="AytoRoquetas Light Condensed"/>
          <w:sz w:val="20"/>
          <w:szCs w:val="20"/>
        </w:rPr>
        <w:t xml:space="preserve">.- </w:t>
      </w:r>
      <w:r w:rsidR="00390B40">
        <w:rPr>
          <w:rFonts w:ascii="AytoRoquetas Light Condensed" w:hAnsi="AytoRoquetas Light Condensed" w:cs="Arial"/>
          <w:b/>
          <w:sz w:val="20"/>
          <w:szCs w:val="20"/>
          <w:lang w:val="es-ES_tradnl"/>
        </w:rPr>
        <w:t>AUTOLIQUIDACION TASA PUBLICACIÓN EDICTO BOJA AUTORIZACIÓN PRODUCCION Y SUMINISTRO AGUAS REGENERADAS</w:t>
      </w:r>
    </w:p>
    <w:p w14:paraId="405326B4" w14:textId="186D7993" w:rsidR="009A3DF4" w:rsidRPr="009A3DF4" w:rsidRDefault="009A3DF4" w:rsidP="00390B40">
      <w:pPr>
        <w:ind w:left="360"/>
        <w:jc w:val="both"/>
        <w:rPr>
          <w:rFonts w:ascii="AytoRoquetas Light Condensed" w:hAnsi="AytoRoquetas Light Condensed"/>
          <w:sz w:val="20"/>
          <w:szCs w:val="20"/>
        </w:rPr>
      </w:pPr>
      <w:r w:rsidRPr="009A3DF4">
        <w:rPr>
          <w:rFonts w:ascii="AytoRoquetas Light Condensed" w:hAnsi="AytoRoquetas Light Condensed"/>
          <w:b/>
          <w:sz w:val="20"/>
          <w:szCs w:val="20"/>
        </w:rPr>
        <w:t>ÓRGANO:</w:t>
      </w:r>
      <w:r w:rsidRPr="009A3DF4">
        <w:rPr>
          <w:rFonts w:ascii="AytoRoquetas Light Condensed" w:hAnsi="AytoRoquetas Light Condensed"/>
          <w:sz w:val="20"/>
          <w:szCs w:val="20"/>
        </w:rPr>
        <w:t xml:space="preserve"> </w:t>
      </w:r>
      <w:r w:rsidR="00390B40">
        <w:rPr>
          <w:rFonts w:ascii="AytoRoquetas Light Condensed" w:hAnsi="AytoRoquetas Light Condensed"/>
          <w:sz w:val="20"/>
          <w:szCs w:val="20"/>
        </w:rPr>
        <w:t>Presidente</w:t>
      </w:r>
      <w:r w:rsidRPr="009A3DF4">
        <w:rPr>
          <w:rFonts w:ascii="AytoRoquetas Light Condensed" w:hAnsi="AytoRoquetas Light Condensed"/>
          <w:sz w:val="20"/>
          <w:szCs w:val="20"/>
        </w:rPr>
        <w:t xml:space="preserve"> del CIAP</w:t>
      </w:r>
    </w:p>
    <w:p w14:paraId="5100A726" w14:textId="79187F0E"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b/>
          <w:sz w:val="20"/>
          <w:szCs w:val="20"/>
        </w:rPr>
        <w:t>ASUNTO:</w:t>
      </w:r>
      <w:r w:rsidRPr="009A3DF4">
        <w:rPr>
          <w:rFonts w:ascii="AytoRoquetas Light Condensed" w:hAnsi="AytoRoquetas Light Condensed"/>
          <w:sz w:val="20"/>
          <w:szCs w:val="20"/>
        </w:rPr>
        <w:t xml:space="preserve"> </w:t>
      </w:r>
      <w:r w:rsidR="00390B40">
        <w:rPr>
          <w:rFonts w:ascii="AytoRoquetas Light Condensed" w:hAnsi="AytoRoquetas Light Condensed"/>
          <w:sz w:val="20"/>
          <w:szCs w:val="20"/>
        </w:rPr>
        <w:t>Autoliquidación Tasa</w:t>
      </w:r>
      <w:r w:rsidR="00980939">
        <w:rPr>
          <w:rFonts w:ascii="AytoRoquetas Light Condensed" w:hAnsi="AytoRoquetas Light Condensed"/>
          <w:sz w:val="20"/>
          <w:szCs w:val="20"/>
        </w:rPr>
        <w:t xml:space="preserve"> BOJA publicación Edicto solicitud de autorización de producción y suministro de aguas regeneradas procedentes de la EDAR de Roquetas de Mar.</w:t>
      </w:r>
    </w:p>
    <w:p w14:paraId="21193BE4"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601B608F"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FUNDAMENTOS JURÍDICOS</w:t>
      </w:r>
    </w:p>
    <w:p w14:paraId="155439C6"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5B392304" w14:textId="77777777"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sz w:val="20"/>
          <w:szCs w:val="20"/>
        </w:rPr>
        <w:t>Real Decreto Legislativo 2/2004, de 5 de marzo por el que se aprueba el texto de refundido de la Ley Reguladora de las Haciendas Locales (TRLRHL).</w:t>
      </w:r>
    </w:p>
    <w:p w14:paraId="3A01323C" w14:textId="77777777"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sz w:val="20"/>
          <w:szCs w:val="20"/>
        </w:rPr>
        <w:t>Real Decreto 424/2017, de 28 de abril, por el que se regula el Régimen Jurídico del Control Interno en las Entidades del Sector Público Local.</w:t>
      </w:r>
    </w:p>
    <w:p w14:paraId="5AF10335" w14:textId="77777777"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sz w:val="20"/>
          <w:szCs w:val="20"/>
        </w:rPr>
        <w:t>Acuerdo del Pleno de fecha 5 de julio de 2018 por el que se aprueba el régimen de fiscalización e intervención limitada previa y los requisitos a comprobar en función de la naturaleza del expediente.</w:t>
      </w:r>
    </w:p>
    <w:p w14:paraId="6B14F92B"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1EA7DC90"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 xml:space="preserve">INFORMO </w:t>
      </w:r>
    </w:p>
    <w:p w14:paraId="28C53032"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2FD6A443"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sz w:val="20"/>
          <w:szCs w:val="2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sidRPr="009A3DF4">
        <w:rPr>
          <w:rFonts w:ascii="AytoRoquetas Light Condensed" w:hAnsi="AytoRoquetas Light Condensed"/>
          <w:b/>
          <w:sz w:val="20"/>
          <w:szCs w:val="20"/>
        </w:rPr>
        <w:t xml:space="preserve"> </w:t>
      </w:r>
      <w:r w:rsidRPr="009A3DF4">
        <w:rPr>
          <w:rFonts w:ascii="AytoRoquetas Light Condensed" w:hAnsi="AytoRoquetas Light Condensed"/>
          <w:sz w:val="20"/>
          <w:szCs w:val="20"/>
        </w:rPr>
        <w:t>con el siguiente resultado:</w:t>
      </w:r>
    </w:p>
    <w:p w14:paraId="58687DB9"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3BAC04D0" w14:textId="77777777" w:rsidR="009A3DF4" w:rsidRPr="008F54D5" w:rsidRDefault="009A3DF4" w:rsidP="009A3DF4">
      <w:pPr>
        <w:numPr>
          <w:ilvl w:val="0"/>
          <w:numId w:val="6"/>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Requisitos fiscalizados de conformidad:</w:t>
      </w:r>
    </w:p>
    <w:p w14:paraId="291DF463" w14:textId="5527AF7C" w:rsidR="008F54D5" w:rsidRPr="009A3DF4" w:rsidRDefault="008F54D5" w:rsidP="008F54D5">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spacing w:line="240" w:lineRule="atLeast"/>
        <w:ind w:left="360"/>
        <w:jc w:val="both"/>
        <w:rPr>
          <w:rFonts w:ascii="AytoRoquetas Light Condensed" w:hAnsi="AytoRoquetas Light Condensed"/>
          <w:sz w:val="20"/>
          <w:szCs w:val="20"/>
        </w:rPr>
      </w:pPr>
      <w:r>
        <w:rPr>
          <w:rFonts w:ascii="AytoRoquetas Light Condensed" w:hAnsi="AytoRoquetas Light Condensed"/>
          <w:b/>
          <w:sz w:val="20"/>
          <w:szCs w:val="20"/>
        </w:rPr>
        <w:t xml:space="preserve">1.1 Requisitos </w:t>
      </w:r>
      <w:r w:rsidR="00F15389">
        <w:rPr>
          <w:rFonts w:ascii="AytoRoquetas Light Condensed" w:hAnsi="AytoRoquetas Light Condensed"/>
          <w:b/>
          <w:sz w:val="20"/>
          <w:szCs w:val="20"/>
        </w:rPr>
        <w:t>Básicos</w:t>
      </w:r>
      <w:r>
        <w:rPr>
          <w:rFonts w:ascii="AytoRoquetas Light Condensed" w:hAnsi="AytoRoquetas Light Condensed"/>
          <w:b/>
          <w:sz w:val="20"/>
          <w:szCs w:val="20"/>
        </w:rPr>
        <w:t>:</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043"/>
        <w:gridCol w:w="3043"/>
        <w:gridCol w:w="3043"/>
      </w:tblGrid>
      <w:tr w:rsidR="00980939" w14:paraId="58B2C148" w14:textId="77777777">
        <w:tblPrEx>
          <w:tblCellMar>
            <w:top w:w="0" w:type="dxa"/>
            <w:bottom w:w="0" w:type="dxa"/>
          </w:tblCellMar>
        </w:tblPrEx>
        <w:trPr>
          <w:trHeight w:val="739"/>
        </w:trPr>
        <w:tc>
          <w:tcPr>
            <w:tcW w:w="3043" w:type="dxa"/>
            <w:tcBorders>
              <w:top w:val="none" w:sz="6" w:space="0" w:color="auto"/>
              <w:bottom w:val="none" w:sz="6" w:space="0" w:color="auto"/>
              <w:right w:val="none" w:sz="6" w:space="0" w:color="auto"/>
            </w:tcBorders>
          </w:tcPr>
          <w:p w14:paraId="082BC602" w14:textId="77777777" w:rsidR="00980939" w:rsidRDefault="00980939">
            <w:pPr>
              <w:pStyle w:val="Default"/>
              <w:rPr>
                <w:color w:val="363435"/>
                <w:sz w:val="18"/>
                <w:szCs w:val="18"/>
              </w:rPr>
            </w:pPr>
            <w:r>
              <w:rPr>
                <w:color w:val="363435"/>
                <w:sz w:val="18"/>
                <w:szCs w:val="18"/>
              </w:rPr>
              <w:t xml:space="preserve">A.1 </w:t>
            </w:r>
          </w:p>
        </w:tc>
        <w:tc>
          <w:tcPr>
            <w:tcW w:w="3043" w:type="dxa"/>
            <w:tcBorders>
              <w:top w:val="none" w:sz="6" w:space="0" w:color="auto"/>
              <w:left w:val="none" w:sz="6" w:space="0" w:color="auto"/>
              <w:bottom w:val="none" w:sz="6" w:space="0" w:color="auto"/>
              <w:right w:val="none" w:sz="6" w:space="0" w:color="auto"/>
            </w:tcBorders>
          </w:tcPr>
          <w:p w14:paraId="1257E956" w14:textId="77777777" w:rsidR="00980939" w:rsidRDefault="00980939">
            <w:pPr>
              <w:pStyle w:val="Default"/>
              <w:rPr>
                <w:color w:val="363435"/>
                <w:sz w:val="18"/>
                <w:szCs w:val="18"/>
              </w:rPr>
            </w:pPr>
            <w:r>
              <w:rPr>
                <w:color w:val="363435"/>
                <w:sz w:val="18"/>
                <w:szCs w:val="18"/>
              </w:rPr>
              <w:t xml:space="preserve">Art. 13.2.a) RD </w:t>
            </w:r>
          </w:p>
          <w:p w14:paraId="519F3AF8" w14:textId="77777777" w:rsidR="00980939" w:rsidRDefault="00980939">
            <w:pPr>
              <w:pStyle w:val="Default"/>
              <w:rPr>
                <w:color w:val="363435"/>
                <w:sz w:val="18"/>
                <w:szCs w:val="18"/>
              </w:rPr>
            </w:pPr>
            <w:r>
              <w:rPr>
                <w:color w:val="363435"/>
                <w:sz w:val="18"/>
                <w:szCs w:val="18"/>
              </w:rPr>
              <w:t xml:space="preserve">424/2017 </w:t>
            </w:r>
          </w:p>
          <w:p w14:paraId="64A614CF" w14:textId="77777777" w:rsidR="00980939" w:rsidRDefault="00980939">
            <w:pPr>
              <w:pStyle w:val="Default"/>
              <w:rPr>
                <w:color w:val="363435"/>
                <w:sz w:val="18"/>
                <w:szCs w:val="18"/>
              </w:rPr>
            </w:pPr>
            <w:r>
              <w:rPr>
                <w:color w:val="363435"/>
                <w:sz w:val="18"/>
                <w:szCs w:val="18"/>
              </w:rPr>
              <w:t xml:space="preserve">Art. 172 y 176 </w:t>
            </w:r>
          </w:p>
          <w:p w14:paraId="5279256F" w14:textId="77777777" w:rsidR="00980939" w:rsidRDefault="00980939">
            <w:pPr>
              <w:pStyle w:val="Default"/>
              <w:rPr>
                <w:color w:val="363435"/>
                <w:sz w:val="18"/>
                <w:szCs w:val="18"/>
              </w:rPr>
            </w:pPr>
            <w:r>
              <w:rPr>
                <w:color w:val="363435"/>
                <w:sz w:val="18"/>
                <w:szCs w:val="18"/>
              </w:rPr>
              <w:t xml:space="preserve">TRLHL </w:t>
            </w:r>
          </w:p>
          <w:p w14:paraId="0C9E042B" w14:textId="77777777" w:rsidR="00980939" w:rsidRDefault="00980939">
            <w:pPr>
              <w:pStyle w:val="Default"/>
              <w:rPr>
                <w:color w:val="363435"/>
                <w:sz w:val="18"/>
                <w:szCs w:val="18"/>
              </w:rPr>
            </w:pPr>
            <w:r>
              <w:rPr>
                <w:color w:val="363435"/>
                <w:sz w:val="18"/>
                <w:szCs w:val="18"/>
              </w:rPr>
              <w:t xml:space="preserve">Art. 116.3 LCSP </w:t>
            </w:r>
          </w:p>
        </w:tc>
        <w:tc>
          <w:tcPr>
            <w:tcW w:w="3043" w:type="dxa"/>
            <w:tcBorders>
              <w:top w:val="none" w:sz="6" w:space="0" w:color="auto"/>
              <w:left w:val="none" w:sz="6" w:space="0" w:color="auto"/>
              <w:bottom w:val="none" w:sz="6" w:space="0" w:color="auto"/>
            </w:tcBorders>
          </w:tcPr>
          <w:p w14:paraId="2512AE3B" w14:textId="77777777" w:rsidR="00980939" w:rsidRDefault="00980939">
            <w:pPr>
              <w:pStyle w:val="Default"/>
              <w:rPr>
                <w:color w:val="363435"/>
                <w:sz w:val="18"/>
                <w:szCs w:val="18"/>
              </w:rPr>
            </w:pPr>
            <w:r>
              <w:rPr>
                <w:color w:val="363435"/>
                <w:sz w:val="18"/>
                <w:szCs w:val="18"/>
              </w:rPr>
              <w:t xml:space="preserve">Que existe crédito presupuestario y que el propuesto es el adecuado a la naturaleza del gasto que se propone contraer, y que se incorpora en el expediente el correspondiente certificado de existencia de crédito o documento </w:t>
            </w:r>
            <w:r>
              <w:rPr>
                <w:color w:val="363435"/>
                <w:sz w:val="18"/>
                <w:szCs w:val="18"/>
              </w:rPr>
              <w:lastRenderedPageBreak/>
              <w:t xml:space="preserve">equivalente. </w:t>
            </w:r>
            <w:r>
              <w:rPr>
                <w:i/>
                <w:iCs/>
                <w:color w:val="363435"/>
                <w:sz w:val="18"/>
                <w:szCs w:val="18"/>
              </w:rPr>
              <w:t xml:space="preserve">(Se entiende que el crédito es adecuado cuando financie obligaciones a contraer o nacidas y no prescritas a cargo de la tesorería de la entidad local que cumplan los requisitos de los artículos 172 y 176 del texto refundido de la Ley reguladora de Haciendas Locales). </w:t>
            </w:r>
          </w:p>
        </w:tc>
      </w:tr>
      <w:tr w:rsidR="00980939" w14:paraId="5E79EFC5" w14:textId="77777777">
        <w:tblPrEx>
          <w:tblCellMar>
            <w:top w:w="0" w:type="dxa"/>
            <w:bottom w:w="0" w:type="dxa"/>
          </w:tblCellMar>
        </w:tblPrEx>
        <w:trPr>
          <w:trHeight w:val="308"/>
        </w:trPr>
        <w:tc>
          <w:tcPr>
            <w:tcW w:w="3043" w:type="dxa"/>
            <w:tcBorders>
              <w:top w:val="none" w:sz="6" w:space="0" w:color="auto"/>
              <w:bottom w:val="none" w:sz="6" w:space="0" w:color="auto"/>
              <w:right w:val="none" w:sz="6" w:space="0" w:color="auto"/>
            </w:tcBorders>
          </w:tcPr>
          <w:p w14:paraId="5CADDBAB" w14:textId="77777777" w:rsidR="00980939" w:rsidRDefault="00980939">
            <w:pPr>
              <w:pStyle w:val="Default"/>
              <w:rPr>
                <w:color w:val="363435"/>
                <w:sz w:val="18"/>
                <w:szCs w:val="18"/>
              </w:rPr>
            </w:pPr>
            <w:r>
              <w:rPr>
                <w:color w:val="363435"/>
                <w:sz w:val="18"/>
                <w:szCs w:val="18"/>
              </w:rPr>
              <w:lastRenderedPageBreak/>
              <w:t xml:space="preserve">A.2 </w:t>
            </w:r>
          </w:p>
        </w:tc>
        <w:tc>
          <w:tcPr>
            <w:tcW w:w="3043" w:type="dxa"/>
            <w:tcBorders>
              <w:top w:val="none" w:sz="6" w:space="0" w:color="auto"/>
              <w:left w:val="none" w:sz="6" w:space="0" w:color="auto"/>
              <w:bottom w:val="none" w:sz="6" w:space="0" w:color="auto"/>
              <w:right w:val="none" w:sz="6" w:space="0" w:color="auto"/>
            </w:tcBorders>
          </w:tcPr>
          <w:p w14:paraId="14D11A46" w14:textId="77777777" w:rsidR="00980939" w:rsidRDefault="00980939">
            <w:pPr>
              <w:pStyle w:val="Default"/>
              <w:rPr>
                <w:color w:val="363435"/>
                <w:sz w:val="18"/>
                <w:szCs w:val="18"/>
              </w:rPr>
            </w:pPr>
            <w:r>
              <w:rPr>
                <w:color w:val="363435"/>
                <w:sz w:val="18"/>
                <w:szCs w:val="18"/>
              </w:rPr>
              <w:t xml:space="preserve">Art. 13.2.a) RD </w:t>
            </w:r>
          </w:p>
          <w:p w14:paraId="34E9992A" w14:textId="77777777" w:rsidR="00980939" w:rsidRDefault="00980939">
            <w:pPr>
              <w:pStyle w:val="Default"/>
              <w:rPr>
                <w:color w:val="363435"/>
                <w:sz w:val="18"/>
                <w:szCs w:val="18"/>
              </w:rPr>
            </w:pPr>
            <w:r>
              <w:rPr>
                <w:color w:val="363435"/>
                <w:sz w:val="18"/>
                <w:szCs w:val="18"/>
              </w:rPr>
              <w:t xml:space="preserve">424/2017 </w:t>
            </w:r>
          </w:p>
          <w:p w14:paraId="00A5C0C5" w14:textId="77777777" w:rsidR="00980939" w:rsidRDefault="00980939">
            <w:pPr>
              <w:pStyle w:val="Default"/>
              <w:rPr>
                <w:color w:val="363435"/>
                <w:sz w:val="18"/>
                <w:szCs w:val="18"/>
              </w:rPr>
            </w:pPr>
            <w:r>
              <w:rPr>
                <w:color w:val="363435"/>
                <w:sz w:val="18"/>
                <w:szCs w:val="18"/>
              </w:rPr>
              <w:t xml:space="preserve">Art. 173.6 TRLHL </w:t>
            </w:r>
          </w:p>
        </w:tc>
        <w:tc>
          <w:tcPr>
            <w:tcW w:w="3043" w:type="dxa"/>
            <w:tcBorders>
              <w:top w:val="none" w:sz="6" w:space="0" w:color="auto"/>
              <w:left w:val="none" w:sz="6" w:space="0" w:color="auto"/>
              <w:bottom w:val="none" w:sz="6" w:space="0" w:color="auto"/>
            </w:tcBorders>
          </w:tcPr>
          <w:p w14:paraId="71E0F73E" w14:textId="77777777" w:rsidR="00980939" w:rsidRDefault="00980939">
            <w:pPr>
              <w:pStyle w:val="Default"/>
              <w:rPr>
                <w:color w:val="363435"/>
                <w:sz w:val="18"/>
                <w:szCs w:val="18"/>
              </w:rPr>
            </w:pPr>
            <w:r>
              <w:rPr>
                <w:color w:val="363435"/>
                <w:sz w:val="18"/>
                <w:szCs w:val="18"/>
              </w:rPr>
              <w:t xml:space="preserve">Al tratarse de gastos con financiación afectada, que los recursos que los financian son ejecutivos y que se acredita su efectividad con la existencia de documentos fehacientes. </w:t>
            </w:r>
          </w:p>
        </w:tc>
      </w:tr>
      <w:tr w:rsidR="00980939" w14:paraId="6ACB09BE" w14:textId="77777777">
        <w:tblPrEx>
          <w:tblCellMar>
            <w:top w:w="0" w:type="dxa"/>
            <w:bottom w:w="0" w:type="dxa"/>
          </w:tblCellMar>
        </w:tblPrEx>
        <w:trPr>
          <w:trHeight w:val="299"/>
        </w:trPr>
        <w:tc>
          <w:tcPr>
            <w:tcW w:w="3043" w:type="dxa"/>
            <w:tcBorders>
              <w:top w:val="none" w:sz="6" w:space="0" w:color="auto"/>
              <w:bottom w:val="none" w:sz="6" w:space="0" w:color="auto"/>
              <w:right w:val="none" w:sz="6" w:space="0" w:color="auto"/>
            </w:tcBorders>
          </w:tcPr>
          <w:p w14:paraId="06F053AD" w14:textId="77777777" w:rsidR="00980939" w:rsidRDefault="00980939">
            <w:pPr>
              <w:pStyle w:val="Default"/>
              <w:rPr>
                <w:color w:val="363435"/>
                <w:sz w:val="18"/>
                <w:szCs w:val="18"/>
              </w:rPr>
            </w:pPr>
            <w:r>
              <w:rPr>
                <w:color w:val="363435"/>
                <w:sz w:val="18"/>
                <w:szCs w:val="18"/>
              </w:rPr>
              <w:t xml:space="preserve">A.3 </w:t>
            </w:r>
          </w:p>
        </w:tc>
        <w:tc>
          <w:tcPr>
            <w:tcW w:w="3043" w:type="dxa"/>
            <w:tcBorders>
              <w:top w:val="none" w:sz="6" w:space="0" w:color="auto"/>
              <w:left w:val="none" w:sz="6" w:space="0" w:color="auto"/>
              <w:bottom w:val="none" w:sz="6" w:space="0" w:color="auto"/>
              <w:right w:val="none" w:sz="6" w:space="0" w:color="auto"/>
            </w:tcBorders>
          </w:tcPr>
          <w:p w14:paraId="4CC6D808" w14:textId="77777777" w:rsidR="00980939" w:rsidRDefault="00980939">
            <w:pPr>
              <w:pStyle w:val="Default"/>
              <w:rPr>
                <w:color w:val="363435"/>
                <w:sz w:val="18"/>
                <w:szCs w:val="18"/>
              </w:rPr>
            </w:pPr>
            <w:r>
              <w:rPr>
                <w:color w:val="363435"/>
                <w:sz w:val="18"/>
                <w:szCs w:val="18"/>
              </w:rPr>
              <w:t xml:space="preserve">Art. 13.2.b) RD </w:t>
            </w:r>
          </w:p>
          <w:p w14:paraId="035A8FFD" w14:textId="77777777" w:rsidR="00980939" w:rsidRDefault="00980939">
            <w:pPr>
              <w:pStyle w:val="Default"/>
              <w:rPr>
                <w:color w:val="363435"/>
                <w:sz w:val="18"/>
                <w:szCs w:val="18"/>
              </w:rPr>
            </w:pPr>
            <w:r>
              <w:rPr>
                <w:color w:val="363435"/>
                <w:sz w:val="18"/>
                <w:szCs w:val="18"/>
              </w:rPr>
              <w:t xml:space="preserve">424/2017 </w:t>
            </w:r>
          </w:p>
          <w:p w14:paraId="445291A9" w14:textId="77777777" w:rsidR="00980939" w:rsidRDefault="00980939">
            <w:pPr>
              <w:pStyle w:val="Default"/>
              <w:rPr>
                <w:color w:val="363435"/>
                <w:sz w:val="18"/>
                <w:szCs w:val="18"/>
              </w:rPr>
            </w:pPr>
            <w:r>
              <w:rPr>
                <w:color w:val="363435"/>
                <w:sz w:val="18"/>
                <w:szCs w:val="18"/>
              </w:rPr>
              <w:t xml:space="preserve">Art. 185 TRLHL </w:t>
            </w:r>
          </w:p>
        </w:tc>
        <w:tc>
          <w:tcPr>
            <w:tcW w:w="3043" w:type="dxa"/>
            <w:tcBorders>
              <w:top w:val="none" w:sz="6" w:space="0" w:color="auto"/>
              <w:left w:val="none" w:sz="6" w:space="0" w:color="auto"/>
              <w:bottom w:val="none" w:sz="6" w:space="0" w:color="auto"/>
            </w:tcBorders>
          </w:tcPr>
          <w:p w14:paraId="2EAAD571" w14:textId="77777777" w:rsidR="00980939" w:rsidRDefault="00980939">
            <w:pPr>
              <w:pStyle w:val="Default"/>
              <w:rPr>
                <w:color w:val="363435"/>
                <w:sz w:val="18"/>
                <w:szCs w:val="18"/>
              </w:rPr>
            </w:pPr>
            <w:r>
              <w:rPr>
                <w:color w:val="363435"/>
                <w:sz w:val="18"/>
                <w:szCs w:val="18"/>
              </w:rPr>
              <w:t xml:space="preserve">Que el gasto se genera por órgano competente. </w:t>
            </w:r>
          </w:p>
        </w:tc>
      </w:tr>
      <w:tr w:rsidR="00980939" w14:paraId="7B1B5E6B" w14:textId="77777777">
        <w:tblPrEx>
          <w:tblCellMar>
            <w:top w:w="0" w:type="dxa"/>
            <w:bottom w:w="0" w:type="dxa"/>
          </w:tblCellMar>
        </w:tblPrEx>
        <w:trPr>
          <w:trHeight w:val="201"/>
        </w:trPr>
        <w:tc>
          <w:tcPr>
            <w:tcW w:w="3043" w:type="dxa"/>
            <w:tcBorders>
              <w:top w:val="none" w:sz="6" w:space="0" w:color="auto"/>
              <w:bottom w:val="none" w:sz="6" w:space="0" w:color="auto"/>
              <w:right w:val="none" w:sz="6" w:space="0" w:color="auto"/>
            </w:tcBorders>
          </w:tcPr>
          <w:p w14:paraId="0A41B8FC" w14:textId="77777777" w:rsidR="00980939" w:rsidRDefault="00980939">
            <w:pPr>
              <w:pStyle w:val="Default"/>
              <w:rPr>
                <w:color w:val="363435"/>
                <w:sz w:val="18"/>
                <w:szCs w:val="18"/>
              </w:rPr>
            </w:pPr>
            <w:r>
              <w:rPr>
                <w:color w:val="363435"/>
                <w:sz w:val="18"/>
                <w:szCs w:val="18"/>
              </w:rPr>
              <w:t xml:space="preserve">A.4 </w:t>
            </w:r>
          </w:p>
        </w:tc>
        <w:tc>
          <w:tcPr>
            <w:tcW w:w="3043" w:type="dxa"/>
            <w:tcBorders>
              <w:top w:val="none" w:sz="6" w:space="0" w:color="auto"/>
              <w:left w:val="none" w:sz="6" w:space="0" w:color="auto"/>
              <w:bottom w:val="none" w:sz="6" w:space="0" w:color="auto"/>
              <w:right w:val="none" w:sz="6" w:space="0" w:color="auto"/>
            </w:tcBorders>
          </w:tcPr>
          <w:p w14:paraId="166251DF" w14:textId="77777777" w:rsidR="00980939" w:rsidRDefault="00980939">
            <w:pPr>
              <w:pStyle w:val="Default"/>
              <w:rPr>
                <w:color w:val="363435"/>
                <w:sz w:val="18"/>
                <w:szCs w:val="18"/>
              </w:rPr>
            </w:pPr>
            <w:r>
              <w:rPr>
                <w:color w:val="363435"/>
                <w:sz w:val="18"/>
                <w:szCs w:val="18"/>
              </w:rPr>
              <w:t xml:space="preserve">Art. 19.a) RD </w:t>
            </w:r>
          </w:p>
          <w:p w14:paraId="54EBA5F0" w14:textId="77777777" w:rsidR="00980939" w:rsidRDefault="00980939">
            <w:pPr>
              <w:pStyle w:val="Default"/>
              <w:rPr>
                <w:color w:val="363435"/>
                <w:sz w:val="18"/>
                <w:szCs w:val="18"/>
              </w:rPr>
            </w:pPr>
            <w:r>
              <w:rPr>
                <w:color w:val="363435"/>
                <w:sz w:val="18"/>
                <w:szCs w:val="18"/>
              </w:rPr>
              <w:t xml:space="preserve">424/2017 </w:t>
            </w:r>
          </w:p>
        </w:tc>
        <w:tc>
          <w:tcPr>
            <w:tcW w:w="3043" w:type="dxa"/>
            <w:tcBorders>
              <w:top w:val="none" w:sz="6" w:space="0" w:color="auto"/>
              <w:left w:val="none" w:sz="6" w:space="0" w:color="auto"/>
              <w:bottom w:val="none" w:sz="6" w:space="0" w:color="auto"/>
            </w:tcBorders>
          </w:tcPr>
          <w:p w14:paraId="6F49BE6D" w14:textId="77777777" w:rsidR="00980939" w:rsidRDefault="00980939">
            <w:pPr>
              <w:pStyle w:val="Default"/>
              <w:rPr>
                <w:color w:val="363435"/>
                <w:sz w:val="18"/>
                <w:szCs w:val="18"/>
              </w:rPr>
            </w:pPr>
            <w:r>
              <w:rPr>
                <w:color w:val="363435"/>
                <w:sz w:val="18"/>
                <w:szCs w:val="18"/>
              </w:rPr>
              <w:t xml:space="preserve">Que las obligaciones responden a gastos aprobados, salvo que la aprobación del gasto y el reconocimiento de la obligación deban realizarse simultáneamente. </w:t>
            </w:r>
          </w:p>
        </w:tc>
      </w:tr>
      <w:tr w:rsidR="00980939" w14:paraId="55F9A274" w14:textId="77777777">
        <w:tblPrEx>
          <w:tblCellMar>
            <w:top w:w="0" w:type="dxa"/>
            <w:bottom w:w="0" w:type="dxa"/>
          </w:tblCellMar>
        </w:tblPrEx>
        <w:trPr>
          <w:trHeight w:val="292"/>
        </w:trPr>
        <w:tc>
          <w:tcPr>
            <w:tcW w:w="3043" w:type="dxa"/>
            <w:tcBorders>
              <w:top w:val="none" w:sz="6" w:space="0" w:color="auto"/>
              <w:bottom w:val="none" w:sz="6" w:space="0" w:color="auto"/>
              <w:right w:val="none" w:sz="6" w:space="0" w:color="auto"/>
            </w:tcBorders>
          </w:tcPr>
          <w:p w14:paraId="640234C4" w14:textId="77777777" w:rsidR="00980939" w:rsidRDefault="00980939">
            <w:pPr>
              <w:pStyle w:val="Default"/>
              <w:rPr>
                <w:color w:val="363435"/>
                <w:sz w:val="18"/>
                <w:szCs w:val="18"/>
              </w:rPr>
            </w:pPr>
            <w:r>
              <w:rPr>
                <w:color w:val="363435"/>
                <w:sz w:val="18"/>
                <w:szCs w:val="18"/>
              </w:rPr>
              <w:t xml:space="preserve">A.5 </w:t>
            </w:r>
          </w:p>
        </w:tc>
        <w:tc>
          <w:tcPr>
            <w:tcW w:w="3043" w:type="dxa"/>
            <w:tcBorders>
              <w:top w:val="none" w:sz="6" w:space="0" w:color="auto"/>
              <w:left w:val="none" w:sz="6" w:space="0" w:color="auto"/>
              <w:bottom w:val="none" w:sz="6" w:space="0" w:color="auto"/>
              <w:right w:val="none" w:sz="6" w:space="0" w:color="auto"/>
            </w:tcBorders>
          </w:tcPr>
          <w:p w14:paraId="43AF33D2" w14:textId="77777777" w:rsidR="00980939" w:rsidRDefault="00980939">
            <w:pPr>
              <w:pStyle w:val="Default"/>
              <w:rPr>
                <w:color w:val="363435"/>
                <w:sz w:val="18"/>
                <w:szCs w:val="18"/>
              </w:rPr>
            </w:pPr>
            <w:r>
              <w:rPr>
                <w:color w:val="363435"/>
                <w:sz w:val="18"/>
                <w:szCs w:val="18"/>
              </w:rPr>
              <w:t xml:space="preserve">Art. 19.b) RD </w:t>
            </w:r>
          </w:p>
          <w:p w14:paraId="3363D95B" w14:textId="77777777" w:rsidR="00980939" w:rsidRDefault="00980939">
            <w:pPr>
              <w:pStyle w:val="Default"/>
              <w:rPr>
                <w:color w:val="363435"/>
                <w:sz w:val="18"/>
                <w:szCs w:val="18"/>
              </w:rPr>
            </w:pPr>
            <w:r>
              <w:rPr>
                <w:color w:val="363435"/>
                <w:sz w:val="18"/>
                <w:szCs w:val="18"/>
              </w:rPr>
              <w:t xml:space="preserve">424/2017 </w:t>
            </w:r>
          </w:p>
        </w:tc>
        <w:tc>
          <w:tcPr>
            <w:tcW w:w="3043" w:type="dxa"/>
            <w:tcBorders>
              <w:top w:val="none" w:sz="6" w:space="0" w:color="auto"/>
              <w:left w:val="none" w:sz="6" w:space="0" w:color="auto"/>
              <w:bottom w:val="none" w:sz="6" w:space="0" w:color="auto"/>
            </w:tcBorders>
          </w:tcPr>
          <w:p w14:paraId="18963846" w14:textId="77777777" w:rsidR="00980939" w:rsidRDefault="00980939">
            <w:pPr>
              <w:pStyle w:val="Default"/>
              <w:rPr>
                <w:color w:val="363435"/>
                <w:sz w:val="18"/>
                <w:szCs w:val="18"/>
              </w:rPr>
            </w:pPr>
            <w:r>
              <w:rPr>
                <w:color w:val="363435"/>
                <w:sz w:val="18"/>
                <w:szCs w:val="18"/>
              </w:rPr>
              <w:t xml:space="preserve">Que los documentos justificativos del reconocimiento de la obligación se ajustan a la norma de aplicación e identifican el acreedor, el importe y la prestación u otra causa del reconocimiento. </w:t>
            </w:r>
          </w:p>
        </w:tc>
      </w:tr>
      <w:tr w:rsidR="00980939" w14:paraId="1BD132E2" w14:textId="77777777">
        <w:tblPrEx>
          <w:tblCellMar>
            <w:top w:w="0" w:type="dxa"/>
            <w:bottom w:w="0" w:type="dxa"/>
          </w:tblCellMar>
        </w:tblPrEx>
        <w:trPr>
          <w:trHeight w:val="309"/>
        </w:trPr>
        <w:tc>
          <w:tcPr>
            <w:tcW w:w="3043" w:type="dxa"/>
            <w:tcBorders>
              <w:top w:val="none" w:sz="6" w:space="0" w:color="auto"/>
              <w:bottom w:val="none" w:sz="6" w:space="0" w:color="auto"/>
              <w:right w:val="none" w:sz="6" w:space="0" w:color="auto"/>
            </w:tcBorders>
          </w:tcPr>
          <w:p w14:paraId="64DA31DA" w14:textId="77777777" w:rsidR="00980939" w:rsidRDefault="00980939">
            <w:pPr>
              <w:pStyle w:val="Default"/>
              <w:rPr>
                <w:color w:val="363435"/>
                <w:sz w:val="18"/>
                <w:szCs w:val="18"/>
              </w:rPr>
            </w:pPr>
            <w:r>
              <w:rPr>
                <w:color w:val="363435"/>
                <w:sz w:val="18"/>
                <w:szCs w:val="18"/>
              </w:rPr>
              <w:t xml:space="preserve">A.6 </w:t>
            </w:r>
          </w:p>
        </w:tc>
        <w:tc>
          <w:tcPr>
            <w:tcW w:w="3043" w:type="dxa"/>
            <w:tcBorders>
              <w:top w:val="none" w:sz="6" w:space="0" w:color="auto"/>
              <w:left w:val="none" w:sz="6" w:space="0" w:color="auto"/>
              <w:bottom w:val="none" w:sz="6" w:space="0" w:color="auto"/>
              <w:right w:val="none" w:sz="6" w:space="0" w:color="auto"/>
            </w:tcBorders>
          </w:tcPr>
          <w:p w14:paraId="21B75FC0" w14:textId="77777777" w:rsidR="00980939" w:rsidRDefault="00980939">
            <w:pPr>
              <w:pStyle w:val="Default"/>
              <w:rPr>
                <w:color w:val="363435"/>
                <w:sz w:val="18"/>
                <w:szCs w:val="18"/>
              </w:rPr>
            </w:pPr>
            <w:r>
              <w:rPr>
                <w:color w:val="363435"/>
                <w:sz w:val="18"/>
                <w:szCs w:val="18"/>
              </w:rPr>
              <w:t xml:space="preserve">Art. 19.c) RD </w:t>
            </w:r>
          </w:p>
          <w:p w14:paraId="12E0FD47" w14:textId="77777777" w:rsidR="00980939" w:rsidRDefault="00980939">
            <w:pPr>
              <w:pStyle w:val="Default"/>
              <w:rPr>
                <w:color w:val="363435"/>
                <w:sz w:val="18"/>
                <w:szCs w:val="18"/>
              </w:rPr>
            </w:pPr>
            <w:r>
              <w:rPr>
                <w:color w:val="363435"/>
                <w:sz w:val="18"/>
                <w:szCs w:val="18"/>
              </w:rPr>
              <w:t xml:space="preserve">424/2017 </w:t>
            </w:r>
          </w:p>
        </w:tc>
        <w:tc>
          <w:tcPr>
            <w:tcW w:w="3043" w:type="dxa"/>
            <w:tcBorders>
              <w:top w:val="none" w:sz="6" w:space="0" w:color="auto"/>
              <w:left w:val="none" w:sz="6" w:space="0" w:color="auto"/>
              <w:bottom w:val="none" w:sz="6" w:space="0" w:color="auto"/>
            </w:tcBorders>
          </w:tcPr>
          <w:p w14:paraId="5C614CEE" w14:textId="77777777" w:rsidR="00980939" w:rsidRDefault="00980939">
            <w:pPr>
              <w:pStyle w:val="Default"/>
              <w:rPr>
                <w:color w:val="363435"/>
                <w:sz w:val="18"/>
                <w:szCs w:val="18"/>
              </w:rPr>
            </w:pPr>
            <w:r>
              <w:rPr>
                <w:color w:val="363435"/>
                <w:sz w:val="18"/>
                <w:szCs w:val="18"/>
              </w:rPr>
              <w:t xml:space="preserve">Al tratarse de gastos susceptibles de comprobación material de la inversión, que se ha comprobado la efectiva o conforme realización de la obra, servicio, suministro o gasto, y que se ha realizado esta comprobación. </w:t>
            </w:r>
          </w:p>
        </w:tc>
      </w:tr>
    </w:tbl>
    <w:p w14:paraId="2A9D4769" w14:textId="69317B1F" w:rsidR="008F54D5" w:rsidRDefault="008F54D5" w:rsidP="008F54D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115B4E59" w14:textId="20F9620B" w:rsidR="00C91C13" w:rsidRPr="009A3DF4" w:rsidRDefault="00C91C13" w:rsidP="00C91C1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795AE680" w14:textId="3025B7E9" w:rsidR="009A3DF4" w:rsidRDefault="00C91C13"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r>
        <w:rPr>
          <w:rFonts w:ascii="AytoRoquetas Light Condensed" w:hAnsi="AytoRoquetas Light Condensed"/>
          <w:b/>
          <w:sz w:val="20"/>
          <w:szCs w:val="20"/>
        </w:rPr>
        <w:t>1.2 Requisitos Básicos Adicionales:</w:t>
      </w:r>
    </w:p>
    <w:p w14:paraId="7DF73F10" w14:textId="0BC0341A" w:rsidR="00C91C13" w:rsidRPr="009A3DF4" w:rsidRDefault="00C91C13" w:rsidP="00C91C1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Pr>
          <w:rFonts w:ascii="AytoRoquetas Light Condensed" w:hAnsi="AytoRoquetas Light Condensed"/>
          <w:sz w:val="20"/>
          <w:szCs w:val="20"/>
        </w:rPr>
        <w:t>-</w:t>
      </w:r>
      <w:r w:rsidR="00980939">
        <w:rPr>
          <w:rFonts w:ascii="AytoRoquetas Light Condensed" w:hAnsi="AytoRoquetas Light Condensed"/>
          <w:sz w:val="20"/>
          <w:szCs w:val="20"/>
        </w:rPr>
        <w:t>No se prevén para este expediente de gasto</w:t>
      </w:r>
    </w:p>
    <w:p w14:paraId="3031B4F1" w14:textId="77777777" w:rsidR="00C91C13" w:rsidRDefault="00C91C13"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17EC4E09" w14:textId="77777777" w:rsidR="00C91C13" w:rsidRPr="009A3DF4" w:rsidRDefault="00C91C13"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2F49C505"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CONCLUSIÓN</w:t>
      </w:r>
    </w:p>
    <w:p w14:paraId="3C1828DC"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210A2568" w14:textId="105D59E0"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sz w:val="20"/>
          <w:szCs w:val="20"/>
        </w:rPr>
        <w:t xml:space="preserve">Se </w:t>
      </w:r>
      <w:r w:rsidRPr="009A3DF4">
        <w:rPr>
          <w:rFonts w:ascii="AytoRoquetas Light Condensed" w:hAnsi="AytoRoquetas Light Condensed"/>
          <w:b/>
          <w:sz w:val="20"/>
          <w:szCs w:val="20"/>
        </w:rPr>
        <w:t>fiscaliza de conformidad</w:t>
      </w:r>
      <w:r w:rsidRPr="009A3DF4">
        <w:rPr>
          <w:rFonts w:ascii="AytoRoquetas Light Condensed" w:hAnsi="AytoRoquetas Light Condensed"/>
          <w:sz w:val="20"/>
          <w:szCs w:val="20"/>
        </w:rPr>
        <w:t xml:space="preserve"> el expediente de referencia en esta fase del procedimiento en los términos y condiciones descritos anteriormente</w:t>
      </w:r>
      <w:r>
        <w:rPr>
          <w:rFonts w:ascii="AytoRoquetas Light Condensed" w:hAnsi="AytoRoquetas Light Condensed"/>
          <w:sz w:val="20"/>
          <w:szCs w:val="20"/>
        </w:rPr>
        <w:t xml:space="preserve">, imputándose el gasto derivado del </w:t>
      </w:r>
      <w:r w:rsidR="00980939">
        <w:rPr>
          <w:rFonts w:ascii="AytoRoquetas Light Condensed" w:hAnsi="AytoRoquetas Light Condensed"/>
          <w:sz w:val="20"/>
          <w:szCs w:val="20"/>
        </w:rPr>
        <w:t xml:space="preserve">expediente a la operación contable previa de RC con numero de operación contable </w:t>
      </w:r>
      <w:r w:rsidR="006D60A2">
        <w:rPr>
          <w:rFonts w:ascii="AytoRoquetas Light Condensed" w:hAnsi="AytoRoquetas Light Condensed"/>
          <w:sz w:val="20"/>
          <w:szCs w:val="20"/>
        </w:rPr>
        <w:t xml:space="preserve">22025000007. </w:t>
      </w:r>
    </w:p>
    <w:p w14:paraId="1D49CC04"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sz w:val="20"/>
          <w:szCs w:val="20"/>
        </w:rPr>
        <w:t>Siendo el resultado de la fiscalización:</w:t>
      </w:r>
    </w:p>
    <w:p w14:paraId="33248900"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sz w:val="20"/>
          <w:szCs w:val="20"/>
        </w:rPr>
      </w:pPr>
      <w:r w:rsidRPr="009A3DF4">
        <w:rPr>
          <w:rFonts w:ascii="AytoRoquetas Light Condensed" w:hAnsi="AytoRoquetas Light Condensed"/>
          <w:b/>
          <w:sz w:val="20"/>
          <w:szCs w:val="20"/>
        </w:rPr>
        <w:t>Fiscalizado de conformidad</w:t>
      </w:r>
    </w:p>
    <w:p w14:paraId="6E660539" w14:textId="77777777" w:rsidR="008072D2" w:rsidRPr="009A3DF4" w:rsidRDefault="008072D2" w:rsidP="008072D2">
      <w:pPr>
        <w:widowControl w:val="0"/>
        <w:suppressAutoHyphens/>
        <w:ind w:left="2124"/>
        <w:jc w:val="both"/>
        <w:rPr>
          <w:rFonts w:ascii="AytoRoquetas Light Condensed" w:hAnsi="AytoRoquetas Light Condensed" w:cs="Arial"/>
          <w:sz w:val="20"/>
          <w:szCs w:val="20"/>
        </w:rPr>
      </w:pPr>
    </w:p>
    <w:p w14:paraId="5AE34056" w14:textId="77777777" w:rsidR="008072D2" w:rsidRPr="009A3DF4" w:rsidRDefault="008072D2" w:rsidP="008072D2">
      <w:pPr>
        <w:jc w:val="both"/>
        <w:rPr>
          <w:rFonts w:ascii="AytoRoquetas Light Condensed" w:hAnsi="AytoRoquetas Light Condensed" w:cs="Arial"/>
          <w:sz w:val="20"/>
          <w:szCs w:val="20"/>
        </w:rPr>
      </w:pPr>
    </w:p>
    <w:p w14:paraId="51FFCAF9" w14:textId="77777777" w:rsidR="008072D2" w:rsidRPr="009A3DF4" w:rsidRDefault="008072D2" w:rsidP="008072D2">
      <w:pPr>
        <w:rPr>
          <w:rFonts w:ascii="AytoRoquetas Light Condensed" w:hAnsi="AytoRoquetas Light Condensed" w:cs="Arial"/>
          <w:b/>
          <w:sz w:val="20"/>
          <w:szCs w:val="20"/>
          <w:lang w:val="es-ES_tradnl"/>
        </w:rPr>
      </w:pPr>
    </w:p>
    <w:p w14:paraId="5D1A8148" w14:textId="5B826FE0" w:rsidR="008072D2" w:rsidRPr="009A3DF4" w:rsidRDefault="008072D2" w:rsidP="008072D2">
      <w:pPr>
        <w:jc w:val="center"/>
        <w:rPr>
          <w:rFonts w:ascii="AytoRoquetas Light Condensed" w:hAnsi="AytoRoquetas Light Condensed" w:cs="Arial"/>
          <w:sz w:val="20"/>
          <w:szCs w:val="20"/>
          <w:lang w:val="es-ES_tradnl"/>
        </w:rPr>
      </w:pPr>
      <w:r w:rsidRPr="009A3DF4">
        <w:rPr>
          <w:rFonts w:ascii="AytoRoquetas Light Condensed" w:hAnsi="AytoRoquetas Light Condensed" w:cs="Arial"/>
          <w:b/>
          <w:sz w:val="20"/>
          <w:szCs w:val="20"/>
          <w:lang w:val="es-ES_tradnl"/>
        </w:rPr>
        <w:t>LA INTERVENTORA</w:t>
      </w:r>
    </w:p>
    <w:p w14:paraId="5CDE844A" w14:textId="77777777" w:rsidR="008072D2" w:rsidRPr="009A3DF4" w:rsidRDefault="008072D2" w:rsidP="008072D2">
      <w:pPr>
        <w:jc w:val="center"/>
        <w:rPr>
          <w:rFonts w:ascii="AytoRoquetas Light Condensed" w:hAnsi="AytoRoquetas Light Condensed" w:cs="Arial"/>
          <w:b/>
          <w:sz w:val="20"/>
          <w:szCs w:val="20"/>
          <w:lang w:val="es-ES_tradnl"/>
        </w:rPr>
      </w:pPr>
    </w:p>
    <w:p w14:paraId="5F86029E" w14:textId="4DC3D7AB" w:rsidR="008072D2" w:rsidRPr="009A3DF4" w:rsidRDefault="008072D2" w:rsidP="008072D2">
      <w:pPr>
        <w:jc w:val="center"/>
        <w:rPr>
          <w:rFonts w:ascii="AytoRoquetas Light Condensed" w:hAnsi="AytoRoquetas Light Condensed" w:cs="Arial"/>
          <w:b/>
          <w:sz w:val="20"/>
          <w:szCs w:val="20"/>
          <w:lang w:val="es-ES_tradnl"/>
        </w:rPr>
      </w:pPr>
      <w:r w:rsidRPr="009A3DF4">
        <w:rPr>
          <w:rFonts w:ascii="AytoRoquetas Light Condensed" w:hAnsi="AytoRoquetas Light Condensed" w:cs="Arial"/>
          <w:b/>
          <w:sz w:val="20"/>
          <w:szCs w:val="20"/>
          <w:lang w:val="es-ES_tradnl"/>
        </w:rPr>
        <w:t>Fdo. Dolores del Pilar González Espinosa.</w:t>
      </w:r>
    </w:p>
    <w:p w14:paraId="3422811F" w14:textId="77777777" w:rsidR="000D094D" w:rsidRPr="009A3DF4" w:rsidRDefault="000D094D">
      <w:pPr>
        <w:rPr>
          <w:rFonts w:ascii="AytoRoquetas Light Condensed" w:hAnsi="AytoRoquetas Light Condensed"/>
          <w:sz w:val="20"/>
          <w:szCs w:val="20"/>
        </w:rPr>
      </w:pPr>
    </w:p>
    <w:sectPr w:rsidR="000D094D" w:rsidRPr="009A3D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ytoRoquetas Light Condensed">
    <w:panose1 w:val="020B0406020504020204"/>
    <w:charset w:val="00"/>
    <w:family w:val="swiss"/>
    <w:pitch w:val="variable"/>
    <w:sig w:usb0="00000007" w:usb1="00000000" w:usb2="00000000" w:usb3="00000000" w:csb0="00000011"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6096"/>
        </w:tabs>
        <w:ind w:left="6096" w:hanging="432"/>
      </w:pPr>
    </w:lvl>
    <w:lvl w:ilvl="1">
      <w:start w:val="1"/>
      <w:numFmt w:val="none"/>
      <w:suff w:val="nothing"/>
      <w:lvlText w:val=""/>
      <w:lvlJc w:val="left"/>
      <w:pPr>
        <w:tabs>
          <w:tab w:val="num" w:pos="6240"/>
        </w:tabs>
        <w:ind w:left="6240" w:hanging="576"/>
      </w:pPr>
    </w:lvl>
    <w:lvl w:ilvl="2">
      <w:start w:val="1"/>
      <w:numFmt w:val="none"/>
      <w:suff w:val="nothing"/>
      <w:lvlText w:val=""/>
      <w:lvlJc w:val="left"/>
      <w:pPr>
        <w:tabs>
          <w:tab w:val="num" w:pos="6384"/>
        </w:tabs>
        <w:ind w:left="6384" w:hanging="720"/>
      </w:pPr>
    </w:lvl>
    <w:lvl w:ilvl="3">
      <w:start w:val="1"/>
      <w:numFmt w:val="none"/>
      <w:suff w:val="nothing"/>
      <w:lvlText w:val=""/>
      <w:lvlJc w:val="left"/>
      <w:pPr>
        <w:tabs>
          <w:tab w:val="num" w:pos="6528"/>
        </w:tabs>
        <w:ind w:left="6528" w:hanging="864"/>
      </w:pPr>
    </w:lvl>
    <w:lvl w:ilvl="4">
      <w:start w:val="1"/>
      <w:numFmt w:val="none"/>
      <w:suff w:val="nothing"/>
      <w:lvlText w:val=""/>
      <w:lvlJc w:val="left"/>
      <w:pPr>
        <w:tabs>
          <w:tab w:val="num" w:pos="6672"/>
        </w:tabs>
        <w:ind w:left="6672" w:hanging="1008"/>
      </w:pPr>
    </w:lvl>
    <w:lvl w:ilvl="5">
      <w:start w:val="1"/>
      <w:numFmt w:val="none"/>
      <w:suff w:val="nothing"/>
      <w:lvlText w:val=""/>
      <w:lvlJc w:val="left"/>
      <w:pPr>
        <w:tabs>
          <w:tab w:val="num" w:pos="6816"/>
        </w:tabs>
        <w:ind w:left="6816" w:hanging="1152"/>
      </w:pPr>
    </w:lvl>
    <w:lvl w:ilvl="6">
      <w:start w:val="1"/>
      <w:numFmt w:val="none"/>
      <w:suff w:val="nothing"/>
      <w:lvlText w:val=""/>
      <w:lvlJc w:val="left"/>
      <w:pPr>
        <w:tabs>
          <w:tab w:val="num" w:pos="6960"/>
        </w:tabs>
        <w:ind w:left="6960" w:hanging="1296"/>
      </w:pPr>
    </w:lvl>
    <w:lvl w:ilvl="7">
      <w:start w:val="1"/>
      <w:numFmt w:val="none"/>
      <w:suff w:val="nothing"/>
      <w:lvlText w:val=""/>
      <w:lvlJc w:val="left"/>
      <w:pPr>
        <w:tabs>
          <w:tab w:val="num" w:pos="7104"/>
        </w:tabs>
        <w:ind w:left="7104" w:hanging="1440"/>
      </w:pPr>
    </w:lvl>
    <w:lvl w:ilvl="8">
      <w:start w:val="1"/>
      <w:numFmt w:val="none"/>
      <w:suff w:val="nothing"/>
      <w:lvlText w:val=""/>
      <w:lvlJc w:val="left"/>
      <w:pPr>
        <w:tabs>
          <w:tab w:val="num" w:pos="7248"/>
        </w:tabs>
        <w:ind w:left="7248" w:hanging="1584"/>
      </w:p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abstractNum w:abstractNumId="2" w15:restartNumberingAfterBreak="0">
    <w:nsid w:val="1E69593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A22798E"/>
    <w:multiLevelType w:val="hybridMultilevel"/>
    <w:tmpl w:val="4DC02E7E"/>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42673698"/>
    <w:multiLevelType w:val="hybridMultilevel"/>
    <w:tmpl w:val="A710B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24949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7607894">
    <w:abstractNumId w:val="2"/>
  </w:num>
  <w:num w:numId="3" w16cid:durableId="1167280270">
    <w:abstractNumId w:val="3"/>
  </w:num>
  <w:num w:numId="4" w16cid:durableId="939920831">
    <w:abstractNumId w:val="4"/>
  </w:num>
  <w:num w:numId="5" w16cid:durableId="1389954961">
    <w:abstractNumId w:val="0"/>
  </w:num>
  <w:num w:numId="6" w16cid:durableId="1869830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CD"/>
    <w:rsid w:val="000D094D"/>
    <w:rsid w:val="00114CB7"/>
    <w:rsid w:val="002168AF"/>
    <w:rsid w:val="002E6352"/>
    <w:rsid w:val="00390B40"/>
    <w:rsid w:val="004301EF"/>
    <w:rsid w:val="005B6A23"/>
    <w:rsid w:val="006D60A2"/>
    <w:rsid w:val="008072D2"/>
    <w:rsid w:val="008A61FD"/>
    <w:rsid w:val="008D4F5C"/>
    <w:rsid w:val="008F0905"/>
    <w:rsid w:val="008F54D5"/>
    <w:rsid w:val="00980939"/>
    <w:rsid w:val="009A3DF4"/>
    <w:rsid w:val="00BC1661"/>
    <w:rsid w:val="00C030CD"/>
    <w:rsid w:val="00C556BB"/>
    <w:rsid w:val="00C91C13"/>
    <w:rsid w:val="00F15389"/>
    <w:rsid w:val="00F427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C83E"/>
  <w15:chartTrackingRefBased/>
  <w15:docId w15:val="{3AF6F159-8AC9-4CF5-9C13-8A305254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D2"/>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qFormat/>
    <w:rsid w:val="008072D2"/>
    <w:pPr>
      <w:keepNext/>
      <w:numPr>
        <w:numId w:val="1"/>
      </w:numPr>
      <w:jc w:val="center"/>
      <w:outlineLvl w:val="0"/>
    </w:pPr>
    <w:rPr>
      <w:kern w:val="2"/>
      <w:sz w:val="28"/>
      <w:lang w:val="es-ES_tradnl"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072D2"/>
    <w:rPr>
      <w:rFonts w:ascii="Times New Roman" w:eastAsia="Times New Roman" w:hAnsi="Times New Roman" w:cs="Times New Roman"/>
      <w:sz w:val="28"/>
      <w:szCs w:val="24"/>
      <w:lang w:val="es-ES_tradnl" w:eastAsia="zh-CN"/>
      <w14:ligatures w14:val="none"/>
    </w:rPr>
  </w:style>
  <w:style w:type="paragraph" w:styleId="Prrafodelista">
    <w:name w:val="List Paragraph"/>
    <w:basedOn w:val="Normal"/>
    <w:uiPriority w:val="34"/>
    <w:qFormat/>
    <w:rsid w:val="008072D2"/>
    <w:pPr>
      <w:widowControl w:val="0"/>
      <w:suppressAutoHyphens/>
      <w:ind w:left="708"/>
    </w:pPr>
    <w:rPr>
      <w:rFonts w:ascii="Arial" w:eastAsia="Lucida Sans Unicode" w:hAnsi="Arial"/>
      <w:kern w:val="2"/>
      <w:sz w:val="22"/>
      <w:lang w:eastAsia="zh-CN"/>
    </w:rPr>
  </w:style>
  <w:style w:type="paragraph" w:customStyle="1" w:styleId="Default">
    <w:name w:val="Default"/>
    <w:rsid w:val="00980939"/>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636</Words>
  <Characters>3498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3</cp:revision>
  <dcterms:created xsi:type="dcterms:W3CDTF">2025-04-10T08:57:00Z</dcterms:created>
  <dcterms:modified xsi:type="dcterms:W3CDTF">2025-04-10T12:42:00Z</dcterms:modified>
</cp:coreProperties>
</file>