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9166" w14:textId="0B4D20E4" w:rsidR="00F43EAD" w:rsidRPr="0067077E" w:rsidRDefault="00F43EAD" w:rsidP="00DC3BFD">
      <w:pPr>
        <w:jc w:val="center"/>
        <w:rPr>
          <w:rFonts w:ascii="AytoRoquetas Light Condensed" w:hAnsi="AytoRoquetas Light Condensed"/>
          <w:b/>
          <w:bCs/>
          <w:sz w:val="22"/>
        </w:rPr>
      </w:pPr>
      <w:r w:rsidRPr="0067077E">
        <w:rPr>
          <w:rFonts w:ascii="AytoRoquetas Light Condensed" w:hAnsi="AytoRoquetas Light Condensed"/>
          <w:b/>
          <w:bCs/>
          <w:sz w:val="22"/>
        </w:rPr>
        <w:t>ACUERDO EXTRAJUDICIAL EN EL PROCEDIMIENTO CONTENCIOSO ADMINISTRATIVO ORDINARIO NÚM. 149/2024, JUZGADO DE LO CONTENCIOSO-ADMINISTRATIVO MÚMERO 4 DE ALMERIA</w:t>
      </w:r>
    </w:p>
    <w:p w14:paraId="609CC5B4" w14:textId="77777777" w:rsidR="00F43EAD" w:rsidRPr="0067077E" w:rsidRDefault="00F43EAD" w:rsidP="00F43EAD">
      <w:pPr>
        <w:rPr>
          <w:rFonts w:ascii="AytoRoquetas Light Condensed" w:hAnsi="AytoRoquetas Light Condensed"/>
          <w:sz w:val="22"/>
        </w:rPr>
      </w:pPr>
    </w:p>
    <w:p w14:paraId="79596773" w14:textId="77777777" w:rsidR="00F43EAD" w:rsidRPr="0067077E" w:rsidRDefault="00F43EAD" w:rsidP="00F43EAD">
      <w:pPr>
        <w:rPr>
          <w:rFonts w:ascii="AytoRoquetas Light Condensed" w:hAnsi="AytoRoquetas Light Condensed"/>
          <w:b/>
          <w:bCs/>
          <w:sz w:val="22"/>
        </w:rPr>
      </w:pPr>
      <w:r w:rsidRPr="0067077E">
        <w:rPr>
          <w:rFonts w:ascii="AytoRoquetas Light Condensed" w:hAnsi="AytoRoquetas Light Condensed"/>
          <w:b/>
          <w:bCs/>
          <w:sz w:val="22"/>
        </w:rPr>
        <w:t>INTERVIENEN:</w:t>
      </w:r>
    </w:p>
    <w:p w14:paraId="75E2978B" w14:textId="20073FD2" w:rsidR="00F43EAD"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sz w:val="22"/>
        </w:rPr>
        <w:t xml:space="preserve">De una parte, </w:t>
      </w:r>
      <w:r w:rsidR="00B152D1" w:rsidRPr="0067077E">
        <w:rPr>
          <w:rFonts w:ascii="AytoRoquetas Light Condensed" w:hAnsi="AytoRoquetas Light Condensed"/>
          <w:sz w:val="22"/>
        </w:rPr>
        <w:t>HIDRALIA, GESTIÓN INTEGRAL DE AGUAS DE ANDALUCÍA, SOCIEDAD ANÓNIMA</w:t>
      </w:r>
      <w:r w:rsidRPr="0067077E">
        <w:rPr>
          <w:rFonts w:ascii="AytoRoquetas Light Condensed" w:hAnsi="AytoRoquetas Light Condensed"/>
          <w:sz w:val="22"/>
        </w:rPr>
        <w:t xml:space="preserve">., domiciliada </w:t>
      </w:r>
      <w:r w:rsidR="00AF70F6" w:rsidRPr="0067077E">
        <w:rPr>
          <w:rFonts w:ascii="AytoRoquetas Light Condensed" w:hAnsi="AytoRoquetas Light Condensed"/>
          <w:sz w:val="22"/>
        </w:rPr>
        <w:t xml:space="preserve">en </w:t>
      </w:r>
      <w:r w:rsidR="00B152D1" w:rsidRPr="0067077E">
        <w:rPr>
          <w:rFonts w:ascii="AytoRoquetas Light Condensed" w:hAnsi="AytoRoquetas Light Condensed"/>
          <w:sz w:val="22"/>
        </w:rPr>
        <w:t>Sevilla, calle Alisios, número 1, Código Postal 41012</w:t>
      </w:r>
      <w:r w:rsidR="00017308" w:rsidRPr="0067077E">
        <w:rPr>
          <w:rFonts w:ascii="AytoRoquetas Light Condensed" w:hAnsi="AytoRoquetas Light Condensed"/>
          <w:sz w:val="22"/>
        </w:rPr>
        <w:t>,</w:t>
      </w:r>
      <w:r w:rsidRPr="0067077E">
        <w:rPr>
          <w:rFonts w:ascii="AytoRoquetas Light Condensed" w:hAnsi="AytoRoquetas Light Condensed"/>
          <w:sz w:val="22"/>
        </w:rPr>
        <w:t xml:space="preserve"> con CIF número</w:t>
      </w:r>
      <w:r w:rsidR="00AE2B9C" w:rsidRPr="0067077E">
        <w:rPr>
          <w:rFonts w:ascii="AytoRoquetas Light Condensed" w:hAnsi="AytoRoquetas Light Condensed"/>
          <w:sz w:val="22"/>
        </w:rPr>
        <w:t xml:space="preserve"> A </w:t>
      </w:r>
      <w:r w:rsidR="000312B7" w:rsidRPr="0067077E">
        <w:rPr>
          <w:rFonts w:ascii="AytoRoquetas Light Condensed" w:hAnsi="AytoRoquetas Light Condensed"/>
          <w:sz w:val="22"/>
        </w:rPr>
        <w:t>41461856 (</w:t>
      </w:r>
      <w:r w:rsidRPr="0067077E">
        <w:rPr>
          <w:rFonts w:ascii="AytoRoquetas Light Condensed" w:hAnsi="AytoRoquetas Light Condensed"/>
          <w:sz w:val="22"/>
        </w:rPr>
        <w:t>en lo sucesivo “</w:t>
      </w:r>
      <w:r w:rsidR="00AF70F6" w:rsidRPr="0067077E">
        <w:rPr>
          <w:rFonts w:ascii="AytoRoquetas Light Condensed" w:hAnsi="AytoRoquetas Light Condensed"/>
          <w:sz w:val="22"/>
        </w:rPr>
        <w:t>HIDRALIA</w:t>
      </w:r>
      <w:r w:rsidRPr="0067077E">
        <w:rPr>
          <w:rFonts w:ascii="AytoRoquetas Light Condensed" w:hAnsi="AytoRoquetas Light Condensed"/>
          <w:sz w:val="22"/>
        </w:rPr>
        <w:t>”)</w:t>
      </w:r>
    </w:p>
    <w:p w14:paraId="10DC9793" w14:textId="51280B9E" w:rsidR="00F43EAD" w:rsidRPr="0067077E" w:rsidRDefault="00AF70F6" w:rsidP="0067077E">
      <w:pPr>
        <w:jc w:val="both"/>
        <w:rPr>
          <w:rFonts w:ascii="AytoRoquetas Light Condensed" w:hAnsi="AytoRoquetas Light Condensed"/>
          <w:sz w:val="22"/>
        </w:rPr>
      </w:pPr>
      <w:r w:rsidRPr="0067077E">
        <w:rPr>
          <w:rFonts w:ascii="AytoRoquetas Light Condensed" w:hAnsi="AytoRoquetas Light Condensed"/>
          <w:sz w:val="22"/>
        </w:rPr>
        <w:t>HIDRALIA</w:t>
      </w:r>
      <w:r w:rsidR="00F43EAD" w:rsidRPr="0067077E">
        <w:rPr>
          <w:rFonts w:ascii="AytoRoquetas Light Condensed" w:hAnsi="AytoRoquetas Light Condensed"/>
          <w:sz w:val="22"/>
        </w:rPr>
        <w:t xml:space="preserve"> actúa representada en este acto por </w:t>
      </w:r>
      <w:r w:rsidR="00B152D1" w:rsidRPr="0067077E">
        <w:rPr>
          <w:rFonts w:ascii="AytoRoquetas Light Condensed" w:hAnsi="AytoRoquetas Light Condensed"/>
          <w:sz w:val="22"/>
        </w:rPr>
        <w:t>DON JORGE FELIPE PALOMINO MORALES</w:t>
      </w:r>
      <w:r w:rsidR="00F43EAD" w:rsidRPr="0067077E">
        <w:rPr>
          <w:rFonts w:ascii="AytoRoquetas Light Condensed" w:hAnsi="AytoRoquetas Light Condensed"/>
          <w:sz w:val="22"/>
        </w:rPr>
        <w:t xml:space="preserve">, mayor de edad, de nacionalidad española, con domicilio a efectos del presente documento en la </w:t>
      </w:r>
      <w:r w:rsidR="000312B7" w:rsidRPr="0067077E">
        <w:rPr>
          <w:rFonts w:ascii="AytoRoquetas Light Condensed" w:hAnsi="AytoRoquetas Light Condensed"/>
          <w:sz w:val="22"/>
        </w:rPr>
        <w:t xml:space="preserve">Avenida Roquetas de Mar 180 </w:t>
      </w:r>
      <w:r w:rsidR="00284196" w:rsidRPr="0067077E">
        <w:rPr>
          <w:rFonts w:ascii="AytoRoquetas Light Condensed" w:hAnsi="AytoRoquetas Light Condensed"/>
          <w:sz w:val="22"/>
        </w:rPr>
        <w:t>Roquetas de Mar</w:t>
      </w:r>
      <w:r w:rsidR="00F43EAD" w:rsidRPr="0067077E">
        <w:rPr>
          <w:rFonts w:ascii="AytoRoquetas Light Condensed" w:hAnsi="AytoRoquetas Light Condensed"/>
          <w:sz w:val="22"/>
        </w:rPr>
        <w:t>, y provisto de DNI en vigor número</w:t>
      </w:r>
      <w:r w:rsidR="00284196" w:rsidRPr="0067077E">
        <w:rPr>
          <w:rFonts w:ascii="AytoRoquetas Light Condensed" w:hAnsi="AytoRoquetas Light Condensed"/>
          <w:sz w:val="22"/>
        </w:rPr>
        <w:t xml:space="preserve"> </w:t>
      </w:r>
      <w:r w:rsidR="00B152D1" w:rsidRPr="0067077E">
        <w:rPr>
          <w:rFonts w:ascii="AytoRoquetas Light Condensed" w:hAnsi="AytoRoquetas Light Condensed"/>
          <w:sz w:val="22"/>
        </w:rPr>
        <w:t>24.269.188-W</w:t>
      </w:r>
      <w:r w:rsidR="00F43EAD" w:rsidRPr="0067077E">
        <w:rPr>
          <w:rFonts w:ascii="AytoRoquetas Light Condensed" w:hAnsi="AytoRoquetas Light Condensed"/>
          <w:sz w:val="22"/>
        </w:rPr>
        <w:t xml:space="preserve">, en su condición de </w:t>
      </w:r>
      <w:r w:rsidR="00B152D1" w:rsidRPr="0067077E">
        <w:rPr>
          <w:rFonts w:ascii="AytoRoquetas Light Condensed" w:hAnsi="AytoRoquetas Light Condensed"/>
          <w:sz w:val="22"/>
        </w:rPr>
        <w:t>apoderado</w:t>
      </w:r>
      <w:r w:rsidR="00AE2B9C" w:rsidRPr="0067077E">
        <w:rPr>
          <w:rFonts w:ascii="AytoRoquetas Light Condensed" w:hAnsi="AytoRoquetas Light Condensed"/>
          <w:sz w:val="22"/>
        </w:rPr>
        <w:t xml:space="preserve"> </w:t>
      </w:r>
      <w:r w:rsidR="00B152D1" w:rsidRPr="0067077E">
        <w:rPr>
          <w:rFonts w:ascii="AytoRoquetas Light Condensed" w:hAnsi="AytoRoquetas Light Condensed"/>
          <w:sz w:val="22"/>
        </w:rPr>
        <w:t xml:space="preserve">en virtud de escritura de poder </w:t>
      </w:r>
      <w:proofErr w:type="spellStart"/>
      <w:r w:rsidR="00B152D1" w:rsidRPr="0067077E">
        <w:rPr>
          <w:rFonts w:ascii="AytoRoquetas Light Condensed" w:hAnsi="AytoRoquetas Light Condensed"/>
          <w:sz w:val="22"/>
        </w:rPr>
        <w:t>oitorgada</w:t>
      </w:r>
      <w:proofErr w:type="spellEnd"/>
      <w:r w:rsidR="00B152D1" w:rsidRPr="0067077E">
        <w:rPr>
          <w:rFonts w:ascii="AytoRoquetas Light Condensed" w:hAnsi="AytoRoquetas Light Condensed"/>
          <w:sz w:val="22"/>
        </w:rPr>
        <w:t xml:space="preserve"> ante el notario de Sevilla D. Eduardo C, </w:t>
      </w:r>
      <w:proofErr w:type="spellStart"/>
      <w:r w:rsidR="00B152D1" w:rsidRPr="0067077E">
        <w:rPr>
          <w:rFonts w:ascii="AytoRoquetas Light Condensed" w:hAnsi="AytoRoquetas Light Condensed"/>
          <w:sz w:val="22"/>
        </w:rPr>
        <w:t>Ballerter</w:t>
      </w:r>
      <w:proofErr w:type="spellEnd"/>
      <w:r w:rsidR="00B152D1" w:rsidRPr="0067077E">
        <w:rPr>
          <w:rFonts w:ascii="AytoRoquetas Light Condensed" w:hAnsi="AytoRoquetas Light Condensed"/>
          <w:sz w:val="22"/>
        </w:rPr>
        <w:t xml:space="preserve"> Vázquez, el 4.10.2018, con número de protocolo 2.629</w:t>
      </w:r>
      <w:r w:rsidR="00F43EAD" w:rsidRPr="0067077E">
        <w:rPr>
          <w:rFonts w:ascii="AytoRoquetas Light Condensed" w:hAnsi="AytoRoquetas Light Condensed"/>
          <w:sz w:val="22"/>
        </w:rPr>
        <w:t>.</w:t>
      </w:r>
    </w:p>
    <w:p w14:paraId="79AFA16A" w14:textId="77777777" w:rsidR="00F43EAD" w:rsidRPr="0067077E" w:rsidRDefault="00F43EAD" w:rsidP="00F43EAD">
      <w:pPr>
        <w:rPr>
          <w:rFonts w:ascii="AytoRoquetas Light Condensed" w:hAnsi="AytoRoquetas Light Condensed"/>
          <w:sz w:val="22"/>
        </w:rPr>
      </w:pPr>
    </w:p>
    <w:p w14:paraId="61D0567E" w14:textId="71C87956" w:rsidR="00F43EAD"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sz w:val="22"/>
        </w:rPr>
        <w:t xml:space="preserve">De otra parte, El </w:t>
      </w:r>
      <w:r w:rsidR="00AF70F6" w:rsidRPr="0067077E">
        <w:rPr>
          <w:rFonts w:ascii="AytoRoquetas Light Condensed" w:hAnsi="AytoRoquetas Light Condensed"/>
          <w:sz w:val="22"/>
        </w:rPr>
        <w:t>CONSORCIO DEL CICLO INTEGRAL DEL AGUA DE USO POTABLE DEL PONIENTE ALMERIENSE</w:t>
      </w:r>
      <w:r w:rsidRPr="0067077E">
        <w:rPr>
          <w:rFonts w:ascii="AytoRoquetas Light Condensed" w:hAnsi="AytoRoquetas Light Condensed"/>
          <w:sz w:val="22"/>
        </w:rPr>
        <w:t>, (en lo sucesivo el “</w:t>
      </w:r>
      <w:r w:rsidR="00AF70F6" w:rsidRPr="0067077E">
        <w:rPr>
          <w:rFonts w:ascii="AytoRoquetas Light Condensed" w:hAnsi="AytoRoquetas Light Condensed"/>
          <w:sz w:val="22"/>
        </w:rPr>
        <w:t>CONSORCIO</w:t>
      </w:r>
      <w:r w:rsidRPr="0067077E">
        <w:rPr>
          <w:rFonts w:ascii="AytoRoquetas Light Condensed" w:hAnsi="AytoRoquetas Light Condensed"/>
          <w:sz w:val="22"/>
        </w:rPr>
        <w:t>”).</w:t>
      </w:r>
    </w:p>
    <w:p w14:paraId="10930AB3" w14:textId="68C1B905" w:rsidR="00F43EAD"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sz w:val="22"/>
        </w:rPr>
        <w:t xml:space="preserve">El </w:t>
      </w:r>
      <w:r w:rsidR="00AF70F6" w:rsidRPr="0067077E">
        <w:rPr>
          <w:rFonts w:ascii="AytoRoquetas Light Condensed" w:hAnsi="AytoRoquetas Light Condensed"/>
          <w:sz w:val="22"/>
        </w:rPr>
        <w:t>CONSORCIO</w:t>
      </w:r>
      <w:r w:rsidRPr="0067077E">
        <w:rPr>
          <w:rFonts w:ascii="AytoRoquetas Light Condensed" w:hAnsi="AytoRoquetas Light Condensed"/>
          <w:sz w:val="22"/>
        </w:rPr>
        <w:t xml:space="preserve"> actúa representado en este acto por Dª. Gabriel Amat Ayllón, mayor de edad, de nacionalidad española, con domicilio a efectos del presente documento en Plaza de la Constitución 1, 04740 Roquetas de Mar (Almería), y provista de DNI 27.155.350 D, en su condición de </w:t>
      </w:r>
      <w:r w:rsidR="00AF70F6" w:rsidRPr="0067077E">
        <w:rPr>
          <w:rFonts w:ascii="AytoRoquetas Light Condensed" w:hAnsi="AytoRoquetas Light Condensed"/>
          <w:sz w:val="22"/>
        </w:rPr>
        <w:t>presidente del CONSORCIO</w:t>
      </w:r>
      <w:r w:rsidRPr="0067077E">
        <w:rPr>
          <w:rFonts w:ascii="AytoRoquetas Light Condensed" w:hAnsi="AytoRoquetas Light Condensed"/>
          <w:sz w:val="22"/>
        </w:rPr>
        <w:t xml:space="preserve">, cargo del que tomó posesión el día 17 de junio de 2023, </w:t>
      </w:r>
      <w:r w:rsidR="00284196" w:rsidRPr="0067077E">
        <w:rPr>
          <w:rFonts w:ascii="AytoRoquetas Light Condensed" w:hAnsi="AytoRoquetas Light Condensed"/>
          <w:sz w:val="22"/>
        </w:rPr>
        <w:t>y</w:t>
      </w:r>
      <w:r w:rsidRPr="0067077E">
        <w:rPr>
          <w:rFonts w:ascii="AytoRoquetas Light Condensed" w:hAnsi="AytoRoquetas Light Condensed"/>
          <w:sz w:val="22"/>
        </w:rPr>
        <w:t xml:space="preserve"> que ejerce sin interrupción hasta la fecha.</w:t>
      </w:r>
    </w:p>
    <w:p w14:paraId="740E3038" w14:textId="77777777" w:rsidR="00F43EAD" w:rsidRPr="0067077E" w:rsidRDefault="00F43EAD" w:rsidP="00F43EAD">
      <w:pPr>
        <w:rPr>
          <w:rFonts w:ascii="AytoRoquetas Light Condensed" w:hAnsi="AytoRoquetas Light Condensed"/>
          <w:sz w:val="22"/>
        </w:rPr>
      </w:pPr>
    </w:p>
    <w:p w14:paraId="5F5CC137" w14:textId="77777777" w:rsidR="00F43EAD" w:rsidRPr="0067077E" w:rsidRDefault="00F43EAD" w:rsidP="00F43EAD">
      <w:pPr>
        <w:rPr>
          <w:rFonts w:ascii="AytoRoquetas Light Condensed" w:hAnsi="AytoRoquetas Light Condensed"/>
          <w:b/>
          <w:bCs/>
          <w:sz w:val="22"/>
        </w:rPr>
      </w:pPr>
      <w:r w:rsidRPr="0067077E">
        <w:rPr>
          <w:rFonts w:ascii="AytoRoquetas Light Condensed" w:hAnsi="AytoRoquetas Light Condensed"/>
          <w:b/>
          <w:bCs/>
          <w:sz w:val="22"/>
        </w:rPr>
        <w:t>ANTECEDENTES:</w:t>
      </w:r>
    </w:p>
    <w:p w14:paraId="79305B3B" w14:textId="2715F766" w:rsidR="006A701E"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sz w:val="22"/>
        </w:rPr>
        <w:t xml:space="preserve">I.- Por </w:t>
      </w:r>
      <w:r w:rsidR="00AF70F6" w:rsidRPr="0067077E">
        <w:rPr>
          <w:rFonts w:ascii="AytoRoquetas Light Condensed" w:hAnsi="AytoRoquetas Light Condensed"/>
          <w:sz w:val="22"/>
        </w:rPr>
        <w:t>HIDRALIA</w:t>
      </w:r>
      <w:r w:rsidRPr="0067077E">
        <w:rPr>
          <w:rFonts w:ascii="AytoRoquetas Light Condensed" w:hAnsi="AytoRoquetas Light Condensed"/>
          <w:sz w:val="22"/>
        </w:rPr>
        <w:t xml:space="preserve"> se interpuso Recurso Contencioso Administrativo [procedimiento ordinario núm. </w:t>
      </w:r>
      <w:r w:rsidR="00AF70F6" w:rsidRPr="0067077E">
        <w:rPr>
          <w:rFonts w:ascii="AytoRoquetas Light Condensed" w:hAnsi="AytoRoquetas Light Condensed"/>
          <w:sz w:val="22"/>
        </w:rPr>
        <w:t>149/2024</w:t>
      </w:r>
      <w:r w:rsidRPr="0067077E">
        <w:rPr>
          <w:rFonts w:ascii="AytoRoquetas Light Condensed" w:hAnsi="AytoRoquetas Light Condensed"/>
          <w:sz w:val="22"/>
        </w:rPr>
        <w:t xml:space="preserve">, </w:t>
      </w:r>
      <w:r w:rsidR="006A701E" w:rsidRPr="0067077E">
        <w:rPr>
          <w:rFonts w:ascii="AytoRoquetas Light Condensed" w:hAnsi="AytoRoquetas Light Condensed"/>
          <w:sz w:val="22"/>
        </w:rPr>
        <w:t xml:space="preserve">Juzgado </w:t>
      </w:r>
      <w:r w:rsidR="000312B7" w:rsidRPr="0067077E">
        <w:rPr>
          <w:rFonts w:ascii="AytoRoquetas Light Condensed" w:hAnsi="AytoRoquetas Light Condensed"/>
          <w:sz w:val="22"/>
        </w:rPr>
        <w:t>d</w:t>
      </w:r>
      <w:r w:rsidR="006A701E" w:rsidRPr="0067077E">
        <w:rPr>
          <w:rFonts w:ascii="AytoRoquetas Light Condensed" w:hAnsi="AytoRoquetas Light Condensed"/>
          <w:sz w:val="22"/>
        </w:rPr>
        <w:t>e lo contencioso-administrativo</w:t>
      </w:r>
      <w:r w:rsidRPr="0067077E">
        <w:rPr>
          <w:rFonts w:ascii="AytoRoquetas Light Condensed" w:hAnsi="AytoRoquetas Light Condensed"/>
          <w:sz w:val="22"/>
        </w:rPr>
        <w:t xml:space="preserve"> </w:t>
      </w:r>
      <w:r w:rsidR="0008359F" w:rsidRPr="0067077E">
        <w:rPr>
          <w:rFonts w:ascii="AytoRoquetas Light Condensed" w:hAnsi="AytoRoquetas Light Condensed"/>
          <w:sz w:val="22"/>
        </w:rPr>
        <w:t>núm. 4</w:t>
      </w:r>
      <w:r w:rsidR="000312B7" w:rsidRPr="0067077E">
        <w:rPr>
          <w:rFonts w:ascii="AytoRoquetas Light Condensed" w:hAnsi="AytoRoquetas Light Condensed"/>
          <w:sz w:val="22"/>
        </w:rPr>
        <w:t xml:space="preserve"> de Almería</w:t>
      </w:r>
      <w:r w:rsidR="0008359F" w:rsidRPr="0067077E">
        <w:rPr>
          <w:rFonts w:ascii="AytoRoquetas Light Condensed" w:hAnsi="AytoRoquetas Light Condensed"/>
          <w:sz w:val="22"/>
        </w:rPr>
        <w:t xml:space="preserve">] </w:t>
      </w:r>
      <w:r w:rsidRPr="0067077E">
        <w:rPr>
          <w:rFonts w:ascii="AytoRoquetas Light Condensed" w:hAnsi="AytoRoquetas Light Condensed"/>
          <w:sz w:val="22"/>
        </w:rPr>
        <w:t>frente a</w:t>
      </w:r>
      <w:r w:rsidR="0051473F" w:rsidRPr="0067077E">
        <w:rPr>
          <w:rFonts w:ascii="AytoRoquetas Light Condensed" w:hAnsi="AytoRoquetas Light Condensed"/>
          <w:sz w:val="22"/>
        </w:rPr>
        <w:t xml:space="preserve">l </w:t>
      </w:r>
      <w:r w:rsidR="00284196" w:rsidRPr="0067077E">
        <w:rPr>
          <w:rFonts w:ascii="AytoRoquetas Light Condensed" w:hAnsi="AytoRoquetas Light Condensed"/>
          <w:sz w:val="22"/>
        </w:rPr>
        <w:t xml:space="preserve">acuerdo adoptado </w:t>
      </w:r>
      <w:r w:rsidR="00017308" w:rsidRPr="0067077E">
        <w:rPr>
          <w:rFonts w:ascii="AytoRoquetas Light Condensed" w:hAnsi="AytoRoquetas Light Condensed"/>
          <w:sz w:val="22"/>
        </w:rPr>
        <w:t>el 5.12.2023</w:t>
      </w:r>
      <w:r w:rsidR="00284196" w:rsidRPr="0067077E">
        <w:rPr>
          <w:rFonts w:ascii="AytoRoquetas Light Condensed" w:hAnsi="AytoRoquetas Light Condensed"/>
          <w:sz w:val="22"/>
        </w:rPr>
        <w:t xml:space="preserve"> </w:t>
      </w:r>
      <w:r w:rsidR="0051473F" w:rsidRPr="0067077E">
        <w:rPr>
          <w:rFonts w:ascii="AytoRoquetas Light Condensed" w:hAnsi="AytoRoquetas Light Condensed"/>
          <w:sz w:val="22"/>
        </w:rPr>
        <w:t xml:space="preserve">por la Junta General del Consorcio </w:t>
      </w:r>
      <w:r w:rsidR="00284196" w:rsidRPr="0067077E">
        <w:rPr>
          <w:rFonts w:ascii="AytoRoquetas Light Condensed" w:hAnsi="AytoRoquetas Light Condensed"/>
          <w:sz w:val="22"/>
        </w:rPr>
        <w:t>en virtud del cual se</w:t>
      </w:r>
      <w:r w:rsidR="00017308" w:rsidRPr="0067077E">
        <w:rPr>
          <w:rFonts w:ascii="AytoRoquetas Light Condensed" w:hAnsi="AytoRoquetas Light Condensed"/>
          <w:sz w:val="22"/>
        </w:rPr>
        <w:t xml:space="preserve"> aprobaba la revisión de precios </w:t>
      </w:r>
      <w:r w:rsidR="0051473F" w:rsidRPr="0067077E">
        <w:rPr>
          <w:rFonts w:ascii="AytoRoquetas Light Condensed" w:hAnsi="AytoRoquetas Light Condensed"/>
          <w:sz w:val="22"/>
        </w:rPr>
        <w:t xml:space="preserve">ordinaria </w:t>
      </w:r>
      <w:r w:rsidR="00017308" w:rsidRPr="0067077E">
        <w:rPr>
          <w:rFonts w:ascii="AytoRoquetas Light Condensed" w:hAnsi="AytoRoquetas Light Condensed"/>
          <w:sz w:val="22"/>
        </w:rPr>
        <w:t>conforme a la actualización del IPC correspondiente al periodo entre mayo 2018 y mayo 2023.</w:t>
      </w:r>
    </w:p>
    <w:p w14:paraId="046D31FA" w14:textId="5DD958FE" w:rsidR="00F43EAD" w:rsidRPr="0067077E" w:rsidRDefault="00F43EAD" w:rsidP="0067077E">
      <w:pPr>
        <w:jc w:val="both"/>
        <w:rPr>
          <w:rFonts w:ascii="AytoRoquetas Light Condensed" w:hAnsi="AytoRoquetas Light Condensed"/>
          <w:sz w:val="22"/>
        </w:rPr>
      </w:pPr>
    </w:p>
    <w:p w14:paraId="63315A10" w14:textId="08528C4F" w:rsidR="00284196"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sz w:val="22"/>
        </w:rPr>
        <w:t xml:space="preserve">II.- </w:t>
      </w:r>
      <w:r w:rsidR="00017308" w:rsidRPr="0067077E">
        <w:rPr>
          <w:rFonts w:ascii="AytoRoquetas Light Condensed" w:hAnsi="AytoRoquetas Light Condensed"/>
          <w:sz w:val="22"/>
        </w:rPr>
        <w:t>El</w:t>
      </w:r>
      <w:r w:rsidR="00284196" w:rsidRPr="0067077E">
        <w:rPr>
          <w:rFonts w:ascii="AytoRoquetas Light Condensed" w:hAnsi="AytoRoquetas Light Condensed"/>
          <w:sz w:val="22"/>
        </w:rPr>
        <w:t xml:space="preserve"> 17 de marzo de 2025, se ha presentado </w:t>
      </w:r>
      <w:r w:rsidR="0051473F" w:rsidRPr="0067077E">
        <w:rPr>
          <w:rFonts w:ascii="AytoRoquetas Light Condensed" w:hAnsi="AytoRoquetas Light Condensed"/>
          <w:sz w:val="22"/>
        </w:rPr>
        <w:t xml:space="preserve">un escrito </w:t>
      </w:r>
      <w:r w:rsidR="00284196" w:rsidRPr="0067077E">
        <w:rPr>
          <w:rFonts w:ascii="AytoRoquetas Light Condensed" w:hAnsi="AytoRoquetas Light Condensed"/>
          <w:sz w:val="22"/>
        </w:rPr>
        <w:t>por la representación procesal de</w:t>
      </w:r>
      <w:r w:rsidR="0051473F" w:rsidRPr="0067077E">
        <w:rPr>
          <w:rFonts w:ascii="AytoRoquetas Light Condensed" w:hAnsi="AytoRoquetas Light Condensed"/>
          <w:sz w:val="22"/>
        </w:rPr>
        <w:t xml:space="preserve"> </w:t>
      </w:r>
      <w:proofErr w:type="spellStart"/>
      <w:r w:rsidR="0051473F" w:rsidRPr="0067077E">
        <w:rPr>
          <w:rFonts w:ascii="AytoRoquetas Light Condensed" w:hAnsi="AytoRoquetas Light Condensed"/>
          <w:sz w:val="22"/>
        </w:rPr>
        <w:t>Hidralia</w:t>
      </w:r>
      <w:proofErr w:type="spellEnd"/>
      <w:r w:rsidR="0051473F" w:rsidRPr="0067077E">
        <w:rPr>
          <w:rFonts w:ascii="AytoRoquetas Light Condensed" w:hAnsi="AytoRoquetas Light Condensed"/>
          <w:sz w:val="22"/>
        </w:rPr>
        <w:t xml:space="preserve"> y e</w:t>
      </w:r>
      <w:r w:rsidR="00284196" w:rsidRPr="0067077E">
        <w:rPr>
          <w:rFonts w:ascii="AytoRoquetas Light Condensed" w:hAnsi="AytoRoquetas Light Condensed"/>
          <w:sz w:val="22"/>
        </w:rPr>
        <w:t xml:space="preserve">l </w:t>
      </w:r>
      <w:proofErr w:type="gramStart"/>
      <w:r w:rsidR="0051473F" w:rsidRPr="0067077E">
        <w:rPr>
          <w:rFonts w:ascii="AytoRoquetas Light Condensed" w:hAnsi="AytoRoquetas Light Condensed"/>
          <w:sz w:val="22"/>
        </w:rPr>
        <w:t xml:space="preserve">Consorcio </w:t>
      </w:r>
      <w:r w:rsidR="00284196" w:rsidRPr="0067077E">
        <w:rPr>
          <w:rFonts w:ascii="AytoRoquetas Light Condensed" w:hAnsi="AytoRoquetas Light Condensed"/>
          <w:sz w:val="22"/>
        </w:rPr>
        <w:t>,</w:t>
      </w:r>
      <w:proofErr w:type="gramEnd"/>
      <w:r w:rsidR="00284196" w:rsidRPr="0067077E">
        <w:rPr>
          <w:rFonts w:ascii="AytoRoquetas Light Condensed" w:hAnsi="AytoRoquetas Light Condensed"/>
          <w:sz w:val="22"/>
        </w:rPr>
        <w:t xml:space="preserve"> ante el Juzgado de lo contencioso administrativo </w:t>
      </w:r>
      <w:r w:rsidR="0051473F" w:rsidRPr="0067077E">
        <w:rPr>
          <w:rFonts w:ascii="AytoRoquetas Light Condensed" w:hAnsi="AytoRoquetas Light Condensed"/>
          <w:sz w:val="22"/>
        </w:rPr>
        <w:t>núm.</w:t>
      </w:r>
      <w:r w:rsidR="00284196" w:rsidRPr="0067077E">
        <w:rPr>
          <w:rFonts w:ascii="AytoRoquetas Light Condensed" w:hAnsi="AytoRoquetas Light Condensed"/>
          <w:sz w:val="22"/>
        </w:rPr>
        <w:t xml:space="preserve"> 4, por el </w:t>
      </w:r>
      <w:r w:rsidR="0008359F" w:rsidRPr="0067077E">
        <w:rPr>
          <w:rFonts w:ascii="AytoRoquetas Light Condensed" w:hAnsi="AytoRoquetas Light Condensed"/>
          <w:sz w:val="22"/>
        </w:rPr>
        <w:t>que, al</w:t>
      </w:r>
      <w:r w:rsidR="00284196" w:rsidRPr="0067077E">
        <w:rPr>
          <w:rFonts w:ascii="AytoRoquetas Light Condensed" w:hAnsi="AytoRoquetas Light Condensed"/>
          <w:sz w:val="22"/>
        </w:rPr>
        <w:t xml:space="preserve"> amparo de lo dispuesto en el artículo 19.4 de la Ley de Enjuiciamiento Civil, ambas partes interesan la SUSPENSIÓN del procedimiento, en los términos establecidos en el mencionado precepto, POR PLAZO DE SESENTA DÍAS, manifestando que con la misma no se ocasionan perjuicio ni al interés general ni a terceros</w:t>
      </w:r>
    </w:p>
    <w:p w14:paraId="2ECD50B5" w14:textId="77777777" w:rsidR="00284196" w:rsidRPr="0067077E" w:rsidRDefault="00284196" w:rsidP="0067077E">
      <w:pPr>
        <w:jc w:val="both"/>
        <w:rPr>
          <w:rFonts w:ascii="AytoRoquetas Light Condensed" w:hAnsi="AytoRoquetas Light Condensed"/>
          <w:sz w:val="22"/>
        </w:rPr>
      </w:pPr>
    </w:p>
    <w:p w14:paraId="67D7911D" w14:textId="3719E4E3" w:rsidR="00284196" w:rsidRPr="0067077E" w:rsidRDefault="00284196" w:rsidP="0067077E">
      <w:pPr>
        <w:jc w:val="both"/>
        <w:rPr>
          <w:rFonts w:ascii="AytoRoquetas Light Condensed" w:hAnsi="AytoRoquetas Light Condensed"/>
          <w:sz w:val="22"/>
        </w:rPr>
      </w:pPr>
      <w:r w:rsidRPr="0067077E">
        <w:rPr>
          <w:rFonts w:ascii="AytoRoquetas Light Condensed" w:hAnsi="AytoRoquetas Light Condensed"/>
          <w:sz w:val="22"/>
        </w:rPr>
        <w:t xml:space="preserve">III.- </w:t>
      </w:r>
      <w:r w:rsidR="008D29F4" w:rsidRPr="0067077E">
        <w:rPr>
          <w:rFonts w:ascii="AytoRoquetas Light Condensed" w:hAnsi="AytoRoquetas Light Condensed"/>
          <w:sz w:val="22"/>
        </w:rPr>
        <w:t xml:space="preserve">El núcleo principal de la discrepancia </w:t>
      </w:r>
      <w:r w:rsidR="0051473F" w:rsidRPr="0067077E">
        <w:rPr>
          <w:rFonts w:ascii="AytoRoquetas Light Condensed" w:hAnsi="AytoRoquetas Light Condensed"/>
          <w:sz w:val="22"/>
        </w:rPr>
        <w:t xml:space="preserve">objeto del litigio </w:t>
      </w:r>
      <w:r w:rsidR="008D29F4" w:rsidRPr="0067077E">
        <w:rPr>
          <w:rFonts w:ascii="AytoRoquetas Light Condensed" w:hAnsi="AytoRoquetas Light Condensed"/>
          <w:sz w:val="22"/>
        </w:rPr>
        <w:t>se basa en la incorporació</w:t>
      </w:r>
      <w:r w:rsidR="000245B6" w:rsidRPr="0067077E">
        <w:rPr>
          <w:rFonts w:ascii="AytoRoquetas Light Condensed" w:hAnsi="AytoRoquetas Light Condensed"/>
          <w:sz w:val="22"/>
        </w:rPr>
        <w:t>n</w:t>
      </w:r>
      <w:r w:rsidR="008D29F4" w:rsidRPr="0067077E">
        <w:rPr>
          <w:rFonts w:ascii="AytoRoquetas Light Condensed" w:hAnsi="AytoRoquetas Light Condensed"/>
          <w:sz w:val="22"/>
        </w:rPr>
        <w:t>, dentro del concepto susceptible de revisión, de la denominada Unidad de Control de Vertidos</w:t>
      </w:r>
      <w:r w:rsidR="000245B6" w:rsidRPr="0067077E">
        <w:rPr>
          <w:rFonts w:ascii="AytoRoquetas Light Condensed" w:hAnsi="AytoRoquetas Light Condensed"/>
          <w:sz w:val="22"/>
        </w:rPr>
        <w:t xml:space="preserve"> </w:t>
      </w:r>
      <w:r w:rsidR="008D29F4" w:rsidRPr="0067077E">
        <w:rPr>
          <w:rFonts w:ascii="AytoRoquetas Light Condensed" w:hAnsi="AytoRoquetas Light Condensed"/>
          <w:sz w:val="22"/>
        </w:rPr>
        <w:t xml:space="preserve">y </w:t>
      </w:r>
      <w:r w:rsidR="006824BF" w:rsidRPr="0067077E">
        <w:rPr>
          <w:rFonts w:ascii="AytoRoquetas Light Condensed" w:hAnsi="AytoRoquetas Light Condensed"/>
          <w:sz w:val="22"/>
        </w:rPr>
        <w:t>de</w:t>
      </w:r>
      <w:r w:rsidR="0051473F" w:rsidRPr="0067077E">
        <w:rPr>
          <w:rFonts w:ascii="AytoRoquetas Light Condensed" w:hAnsi="AytoRoquetas Light Condensed"/>
          <w:sz w:val="22"/>
        </w:rPr>
        <w:t>l incremento de los costes en la partida de reactivos químicos por la dosificación de “</w:t>
      </w:r>
      <w:proofErr w:type="spellStart"/>
      <w:r w:rsidR="004F48EE" w:rsidRPr="0067077E">
        <w:rPr>
          <w:rFonts w:ascii="AytoRoquetas Light Condensed" w:hAnsi="AytoRoquetas Light Condensed"/>
          <w:sz w:val="22"/>
        </w:rPr>
        <w:t>N</w:t>
      </w:r>
      <w:r w:rsidR="0051473F" w:rsidRPr="0067077E">
        <w:rPr>
          <w:rFonts w:ascii="AytoRoquetas Light Condensed" w:hAnsi="AytoRoquetas Light Condensed"/>
          <w:sz w:val="22"/>
        </w:rPr>
        <w:t>utirox</w:t>
      </w:r>
      <w:proofErr w:type="spellEnd"/>
      <w:r w:rsidR="0051473F" w:rsidRPr="0067077E">
        <w:rPr>
          <w:rFonts w:ascii="AytoRoquetas Light Condensed" w:hAnsi="AytoRoquetas Light Condensed"/>
          <w:sz w:val="22"/>
        </w:rPr>
        <w:t xml:space="preserve"> y </w:t>
      </w:r>
      <w:r w:rsidR="00B152D1" w:rsidRPr="0067077E">
        <w:rPr>
          <w:rFonts w:ascii="AytoRoquetas Light Condensed" w:hAnsi="AytoRoquetas Light Condensed"/>
          <w:sz w:val="22"/>
        </w:rPr>
        <w:t xml:space="preserve">férrico” </w:t>
      </w:r>
      <w:r w:rsidR="00B152D1" w:rsidRPr="0067077E">
        <w:rPr>
          <w:rFonts w:ascii="Calibri" w:hAnsi="Calibri" w:cs="Calibri"/>
          <w:sz w:val="22"/>
        </w:rPr>
        <w:t>·</w:t>
      </w:r>
      <w:r w:rsidR="004F48EE" w:rsidRPr="0067077E">
        <w:rPr>
          <w:rFonts w:ascii="AytoRoquetas Light Condensed" w:hAnsi="AytoRoquetas Light Condensed"/>
          <w:sz w:val="22"/>
        </w:rPr>
        <w:t>asociados</w:t>
      </w:r>
      <w:r w:rsidR="006824BF" w:rsidRPr="0067077E">
        <w:rPr>
          <w:rFonts w:ascii="AytoRoquetas Light Condensed" w:hAnsi="AytoRoquetas Light Condensed"/>
          <w:sz w:val="22"/>
        </w:rPr>
        <w:t xml:space="preserve"> a</w:t>
      </w:r>
      <w:r w:rsidR="000245B6" w:rsidRPr="0067077E">
        <w:rPr>
          <w:rFonts w:ascii="AytoRoquetas Light Condensed" w:hAnsi="AytoRoquetas Light Condensed"/>
          <w:sz w:val="22"/>
        </w:rPr>
        <w:t xml:space="preserve"> la reducción de emisiones a</w:t>
      </w:r>
      <w:r w:rsidR="006824BF" w:rsidRPr="0067077E">
        <w:rPr>
          <w:rFonts w:ascii="AytoRoquetas Light Condensed" w:hAnsi="AytoRoquetas Light Condensed"/>
          <w:sz w:val="22"/>
        </w:rPr>
        <w:t xml:space="preserve"> la atmósfera.</w:t>
      </w:r>
    </w:p>
    <w:p w14:paraId="1A78A619" w14:textId="77777777" w:rsidR="000754FD" w:rsidRPr="0067077E" w:rsidRDefault="000754FD" w:rsidP="006824BF">
      <w:pPr>
        <w:rPr>
          <w:rFonts w:ascii="AytoRoquetas Light Condensed" w:hAnsi="AytoRoquetas Light Condensed"/>
          <w:sz w:val="22"/>
        </w:rPr>
      </w:pPr>
    </w:p>
    <w:p w14:paraId="728D76AF" w14:textId="29FAED91" w:rsidR="006824BF" w:rsidRPr="0067077E" w:rsidRDefault="00284196" w:rsidP="0067077E">
      <w:pPr>
        <w:jc w:val="both"/>
        <w:rPr>
          <w:rFonts w:ascii="AytoRoquetas Light Condensed" w:hAnsi="AytoRoquetas Light Condensed"/>
          <w:sz w:val="22"/>
        </w:rPr>
      </w:pPr>
      <w:r w:rsidRPr="0067077E">
        <w:rPr>
          <w:rFonts w:ascii="AytoRoquetas Light Condensed" w:hAnsi="AytoRoquetas Light Condensed"/>
          <w:sz w:val="22"/>
        </w:rPr>
        <w:lastRenderedPageBreak/>
        <w:t>III.A.</w:t>
      </w:r>
      <w:r w:rsidRPr="0067077E">
        <w:rPr>
          <w:rFonts w:ascii="AytoRoquetas Light Condensed" w:hAnsi="AytoRoquetas Light Condensed"/>
          <w:sz w:val="22"/>
        </w:rPr>
        <w:tab/>
        <w:t>Co</w:t>
      </w:r>
      <w:r w:rsidR="004B474C" w:rsidRPr="0067077E">
        <w:rPr>
          <w:rFonts w:ascii="AytoRoquetas Light Condensed" w:hAnsi="AytoRoquetas Light Condensed"/>
          <w:sz w:val="22"/>
        </w:rPr>
        <w:t xml:space="preserve">n relación con la Unidad de control de vertidos </w:t>
      </w:r>
      <w:r w:rsidR="00956CF1" w:rsidRPr="0067077E">
        <w:rPr>
          <w:rFonts w:ascii="AytoRoquetas Light Condensed" w:hAnsi="AytoRoquetas Light Condensed"/>
          <w:sz w:val="22"/>
        </w:rPr>
        <w:t xml:space="preserve">(en adelante </w:t>
      </w:r>
      <w:r w:rsidR="006824BF" w:rsidRPr="0067077E">
        <w:rPr>
          <w:rFonts w:ascii="AytoRoquetas Light Condensed" w:hAnsi="AytoRoquetas Light Condensed"/>
          <w:sz w:val="22"/>
        </w:rPr>
        <w:t>UCV</w:t>
      </w:r>
      <w:r w:rsidR="00956CF1" w:rsidRPr="0067077E">
        <w:rPr>
          <w:rFonts w:ascii="AytoRoquetas Light Condensed" w:hAnsi="AytoRoquetas Light Condensed"/>
          <w:sz w:val="22"/>
        </w:rPr>
        <w:t>)</w:t>
      </w:r>
      <w:r w:rsidR="00736A9D" w:rsidRPr="0067077E">
        <w:rPr>
          <w:rFonts w:ascii="AytoRoquetas Light Condensed" w:hAnsi="AytoRoquetas Light Condensed"/>
          <w:sz w:val="22"/>
        </w:rPr>
        <w:t>.</w:t>
      </w:r>
    </w:p>
    <w:p w14:paraId="01467302" w14:textId="4F2832E6" w:rsidR="00C844A9" w:rsidRPr="0067077E" w:rsidRDefault="006824BF" w:rsidP="0067077E">
      <w:pPr>
        <w:jc w:val="both"/>
        <w:rPr>
          <w:rFonts w:ascii="AytoRoquetas Light Condensed" w:hAnsi="AytoRoquetas Light Condensed"/>
          <w:sz w:val="22"/>
        </w:rPr>
      </w:pPr>
      <w:proofErr w:type="spellStart"/>
      <w:r w:rsidRPr="0067077E">
        <w:rPr>
          <w:rFonts w:ascii="AytoRoquetas Light Condensed" w:hAnsi="AytoRoquetas Light Condensed"/>
          <w:sz w:val="22"/>
        </w:rPr>
        <w:t>Hidralia</w:t>
      </w:r>
      <w:proofErr w:type="spellEnd"/>
      <w:r w:rsidRPr="0067077E">
        <w:rPr>
          <w:rFonts w:ascii="AytoRoquetas Light Condensed" w:hAnsi="AytoRoquetas Light Condensed"/>
          <w:sz w:val="22"/>
        </w:rPr>
        <w:t xml:space="preserve"> re</w:t>
      </w:r>
      <w:r w:rsidR="00956CF1" w:rsidRPr="0067077E">
        <w:rPr>
          <w:rFonts w:ascii="AytoRoquetas Light Condensed" w:hAnsi="AytoRoquetas Light Condensed"/>
          <w:sz w:val="22"/>
        </w:rPr>
        <w:t>conoce que de acuerdo con el estudio económico presentado el 12 de noviembre de 2020</w:t>
      </w:r>
      <w:r w:rsidR="00C844A9" w:rsidRPr="0067077E">
        <w:rPr>
          <w:rFonts w:ascii="AytoRoquetas Light Condensed" w:hAnsi="AytoRoquetas Light Condensed"/>
          <w:sz w:val="22"/>
        </w:rPr>
        <w:t xml:space="preserve"> </w:t>
      </w:r>
      <w:r w:rsidR="00956CF1" w:rsidRPr="0067077E">
        <w:rPr>
          <w:rFonts w:ascii="AytoRoquetas Light Condensed" w:hAnsi="AytoRoquetas Light Condensed"/>
          <w:sz w:val="22"/>
        </w:rPr>
        <w:t xml:space="preserve">se </w:t>
      </w:r>
      <w:r w:rsidR="00C844A9" w:rsidRPr="0067077E">
        <w:rPr>
          <w:rFonts w:ascii="AytoRoquetas Light Condensed" w:hAnsi="AytoRoquetas Light Condensed"/>
          <w:sz w:val="22"/>
        </w:rPr>
        <w:t>procedió</w:t>
      </w:r>
      <w:r w:rsidR="00956CF1" w:rsidRPr="0067077E">
        <w:rPr>
          <w:rFonts w:ascii="AytoRoquetas Light Condensed" w:hAnsi="AytoRoquetas Light Condensed"/>
          <w:sz w:val="22"/>
        </w:rPr>
        <w:t xml:space="preserve"> a la modificación de la ordenanza </w:t>
      </w:r>
      <w:r w:rsidR="00C844A9" w:rsidRPr="0067077E">
        <w:rPr>
          <w:rFonts w:ascii="AytoRoquetas Light Condensed" w:hAnsi="AytoRoquetas Light Condensed"/>
          <w:sz w:val="22"/>
        </w:rPr>
        <w:t>fiscal</w:t>
      </w:r>
      <w:r w:rsidR="00956CF1" w:rsidRPr="0067077E">
        <w:rPr>
          <w:rFonts w:ascii="AytoRoquetas Light Condensed" w:hAnsi="AytoRoquetas Light Condensed"/>
          <w:sz w:val="22"/>
        </w:rPr>
        <w:t xml:space="preserve"> </w:t>
      </w:r>
      <w:r w:rsidR="00C844A9" w:rsidRPr="0067077E">
        <w:rPr>
          <w:rFonts w:ascii="AytoRoquetas Light Condensed" w:hAnsi="AytoRoquetas Light Condensed"/>
          <w:sz w:val="22"/>
        </w:rPr>
        <w:t xml:space="preserve">de control de vertidos, incluyendo una cuota ambiental que se concreta en un coeficiente variable (parámetro K) en función del índice de contaminación </w:t>
      </w:r>
      <w:r w:rsidR="0058505F" w:rsidRPr="0067077E">
        <w:rPr>
          <w:rFonts w:ascii="AytoRoquetas Light Condensed" w:hAnsi="AytoRoquetas Light Condensed"/>
          <w:sz w:val="22"/>
        </w:rPr>
        <w:t>del</w:t>
      </w:r>
      <w:r w:rsidR="00C844A9" w:rsidRPr="0067077E">
        <w:rPr>
          <w:rFonts w:ascii="AytoRoquetas Light Condensed" w:hAnsi="AytoRoquetas Light Condensed"/>
          <w:sz w:val="22"/>
        </w:rPr>
        <w:t xml:space="preserve"> vertido. El importe derivado en la cuota se destina a cubrir los sobrecostes no imputables al contratista que se debían principalmente al establecimiento de medidas adicionales de control de vertidos en origen esenciales para lograr la mejora de la calidad de agua en la entrada de las estaciones depuradoras.</w:t>
      </w:r>
    </w:p>
    <w:p w14:paraId="48BD83A2" w14:textId="0742A3D2" w:rsidR="00E12578" w:rsidRPr="0067077E" w:rsidRDefault="00E12578" w:rsidP="0067077E">
      <w:pPr>
        <w:jc w:val="both"/>
        <w:rPr>
          <w:rFonts w:ascii="AytoRoquetas Light Condensed" w:hAnsi="AytoRoquetas Light Condensed"/>
          <w:sz w:val="22"/>
        </w:rPr>
      </w:pPr>
      <w:r w:rsidRPr="0067077E">
        <w:rPr>
          <w:rFonts w:ascii="AytoRoquetas Light Condensed" w:hAnsi="AytoRoquetas Light Condensed"/>
          <w:sz w:val="22"/>
        </w:rPr>
        <w:t>Con la eliminación de las bonificaciones previstas en la ordenanza que se ha de materializar en el año 2025 se absorbe el déficit reclamado por HIDRALIA sin que sea preciso modificar los parámetros del citado coeficiente.</w:t>
      </w:r>
    </w:p>
    <w:p w14:paraId="0CC123AF" w14:textId="1E08CAF9" w:rsidR="0051473F" w:rsidRPr="0067077E" w:rsidRDefault="00284196" w:rsidP="0067077E">
      <w:pPr>
        <w:jc w:val="both"/>
        <w:rPr>
          <w:rFonts w:ascii="AytoRoquetas Light Condensed" w:hAnsi="AytoRoquetas Light Condensed"/>
          <w:sz w:val="22"/>
        </w:rPr>
      </w:pPr>
      <w:r w:rsidRPr="0067077E">
        <w:rPr>
          <w:rFonts w:ascii="AytoRoquetas Light Condensed" w:hAnsi="AytoRoquetas Light Condensed"/>
          <w:sz w:val="22"/>
        </w:rPr>
        <w:t>III.B</w:t>
      </w:r>
      <w:r w:rsidR="004B474C" w:rsidRPr="0067077E">
        <w:rPr>
          <w:rFonts w:ascii="AytoRoquetas Light Condensed" w:hAnsi="AytoRoquetas Light Condensed"/>
          <w:sz w:val="22"/>
        </w:rPr>
        <w:t xml:space="preserve">.- </w:t>
      </w:r>
      <w:r w:rsidR="00C67069" w:rsidRPr="0067077E">
        <w:rPr>
          <w:rFonts w:ascii="AytoRoquetas Light Condensed" w:hAnsi="AytoRoquetas Light Condensed"/>
          <w:sz w:val="22"/>
        </w:rPr>
        <w:t xml:space="preserve">En cuanto a los productos </w:t>
      </w:r>
      <w:r w:rsidR="0058505F" w:rsidRPr="0067077E">
        <w:rPr>
          <w:rFonts w:ascii="AytoRoquetas Light Condensed" w:hAnsi="AytoRoquetas Light Condensed"/>
          <w:sz w:val="22"/>
        </w:rPr>
        <w:t>q</w:t>
      </w:r>
      <w:r w:rsidR="00C67069" w:rsidRPr="0067077E">
        <w:rPr>
          <w:rFonts w:ascii="AytoRoquetas Light Condensed" w:hAnsi="AytoRoquetas Light Condensed"/>
          <w:sz w:val="22"/>
        </w:rPr>
        <w:t>uímicos</w:t>
      </w:r>
      <w:r w:rsidR="006824BF" w:rsidRPr="0067077E">
        <w:rPr>
          <w:rFonts w:ascii="AytoRoquetas Light Condensed" w:hAnsi="AytoRoquetas Light Condensed"/>
          <w:sz w:val="22"/>
        </w:rPr>
        <w:t xml:space="preserve"> y reactivos</w:t>
      </w:r>
      <w:r w:rsidR="000245B6" w:rsidRPr="0067077E">
        <w:rPr>
          <w:rFonts w:ascii="AytoRoquetas Light Condensed" w:hAnsi="AytoRoquetas Light Condensed"/>
          <w:sz w:val="22"/>
        </w:rPr>
        <w:t xml:space="preserve"> para la reducción de emisiones a la atmósfera</w:t>
      </w:r>
      <w:r w:rsidR="0051473F" w:rsidRPr="0067077E">
        <w:rPr>
          <w:rFonts w:ascii="AytoRoquetas Light Condensed" w:hAnsi="AytoRoquetas Light Condensed"/>
          <w:sz w:val="22"/>
        </w:rPr>
        <w:t xml:space="preserve"> la autorización para realizar emisiones a la atmósfera deriva, entre otros, del Decreto 239/2011, de 12 de julio, por el que se regula la calidad del medio ambiente atmosférico y se crea el Registro de Sistemas de Evaluación de la Calidad del Aire en Andalucía, se desarrolla el procedimiento para la obtención de las Autorizaciones de Emisiones a la atmósfera, la Ley 7/2007, de 9 de julio, de Gestión Integrada de la Calidad Ambiental de Andalucía, la Ley 34/2007, de 15 de noviembre, de calidad del aire y protección de la atmósfera y el Real Decreto 100/2011, de 28 de enero, por el que se actualiza el catálogo de actividades potencialmente contaminadoras de la atmósfera y se establecen las disposiciones básicas para su aplicación.</w:t>
      </w:r>
    </w:p>
    <w:p w14:paraId="2130339C" w14:textId="74DB3899" w:rsidR="0051473F" w:rsidRPr="0067077E" w:rsidRDefault="000245B6" w:rsidP="0067077E">
      <w:pPr>
        <w:jc w:val="both"/>
        <w:rPr>
          <w:rFonts w:ascii="AytoRoquetas Light Condensed" w:hAnsi="AytoRoquetas Light Condensed"/>
          <w:sz w:val="22"/>
        </w:rPr>
      </w:pPr>
      <w:r w:rsidRPr="0067077E">
        <w:rPr>
          <w:rFonts w:ascii="AytoRoquetas Light Condensed" w:hAnsi="AytoRoquetas Light Condensed"/>
          <w:sz w:val="22"/>
        </w:rPr>
        <w:t>En</w:t>
      </w:r>
      <w:r w:rsidR="00C844A9" w:rsidRPr="0067077E">
        <w:rPr>
          <w:rFonts w:ascii="AytoRoquetas Light Condensed" w:hAnsi="AytoRoquetas Light Condensed"/>
          <w:sz w:val="22"/>
        </w:rPr>
        <w:t xml:space="preserve">tre los </w:t>
      </w:r>
      <w:r w:rsidR="0051473F" w:rsidRPr="0067077E">
        <w:rPr>
          <w:rFonts w:ascii="AytoRoquetas Light Condensed" w:hAnsi="AytoRoquetas Light Condensed"/>
          <w:sz w:val="22"/>
        </w:rPr>
        <w:t>incrementos</w:t>
      </w:r>
      <w:r w:rsidR="00C844A9" w:rsidRPr="0067077E">
        <w:rPr>
          <w:rFonts w:ascii="AytoRoquetas Light Condensed" w:hAnsi="AytoRoquetas Light Condensed"/>
          <w:sz w:val="22"/>
        </w:rPr>
        <w:t xml:space="preserve"> no recogidos en el cálculo de </w:t>
      </w:r>
      <w:r w:rsidR="00E12578" w:rsidRPr="0067077E">
        <w:rPr>
          <w:rFonts w:ascii="AytoRoquetas Light Condensed" w:hAnsi="AytoRoquetas Light Condensed"/>
          <w:sz w:val="22"/>
        </w:rPr>
        <w:t xml:space="preserve">la cuota medioambiental </w:t>
      </w:r>
      <w:r w:rsidR="0058505F" w:rsidRPr="0067077E">
        <w:rPr>
          <w:rFonts w:ascii="AytoRoquetas Light Condensed" w:hAnsi="AytoRoquetas Light Condensed"/>
          <w:sz w:val="22"/>
        </w:rPr>
        <w:t xml:space="preserve">al que se refiere </w:t>
      </w:r>
      <w:r w:rsidR="0051473F" w:rsidRPr="0067077E">
        <w:rPr>
          <w:rFonts w:ascii="AytoRoquetas Light Condensed" w:hAnsi="AytoRoquetas Light Condensed"/>
          <w:sz w:val="22"/>
        </w:rPr>
        <w:t>el apartado</w:t>
      </w:r>
      <w:r w:rsidR="0058505F" w:rsidRPr="0067077E">
        <w:rPr>
          <w:rFonts w:ascii="AytoRoquetas Light Condensed" w:hAnsi="AytoRoquetas Light Condensed"/>
          <w:sz w:val="22"/>
        </w:rPr>
        <w:t xml:space="preserve"> anterior (</w:t>
      </w:r>
      <w:r w:rsidR="0051473F" w:rsidRPr="0067077E">
        <w:rPr>
          <w:rFonts w:ascii="AytoRoquetas Light Condensed" w:hAnsi="AytoRoquetas Light Condensed"/>
          <w:sz w:val="22"/>
        </w:rPr>
        <w:t>III.A</w:t>
      </w:r>
      <w:r w:rsidR="0058505F" w:rsidRPr="0067077E">
        <w:rPr>
          <w:rFonts w:ascii="AytoRoquetas Light Condensed" w:hAnsi="AytoRoquetas Light Condensed"/>
          <w:sz w:val="22"/>
        </w:rPr>
        <w:t>)</w:t>
      </w:r>
      <w:r w:rsidR="0051473F" w:rsidRPr="0067077E">
        <w:rPr>
          <w:rFonts w:ascii="AytoRoquetas Light Condensed" w:hAnsi="AytoRoquetas Light Condensed"/>
          <w:sz w:val="22"/>
        </w:rPr>
        <w:t xml:space="preserve"> se</w:t>
      </w:r>
      <w:r w:rsidR="00E12578" w:rsidRPr="0067077E">
        <w:rPr>
          <w:rFonts w:ascii="AytoRoquetas Light Condensed" w:hAnsi="AytoRoquetas Light Condensed"/>
          <w:sz w:val="22"/>
        </w:rPr>
        <w:t xml:space="preserve"> excluyó la desodorización en la EDAR de Roquetas de Mar </w:t>
      </w:r>
      <w:r w:rsidR="0051473F" w:rsidRPr="0067077E">
        <w:rPr>
          <w:rFonts w:ascii="AytoRoquetas Light Condensed" w:hAnsi="AytoRoquetas Light Condensed"/>
          <w:sz w:val="22"/>
        </w:rPr>
        <w:t>(</w:t>
      </w:r>
      <w:r w:rsidR="00E12578" w:rsidRPr="0067077E">
        <w:rPr>
          <w:rFonts w:ascii="AytoRoquetas Light Condensed" w:hAnsi="AytoRoquetas Light Condensed"/>
          <w:sz w:val="22"/>
        </w:rPr>
        <w:t>y el alquiler con opción de compra del decantador centrifugo de la EDAR de El Ejido</w:t>
      </w:r>
      <w:r w:rsidR="0051473F" w:rsidRPr="0067077E">
        <w:rPr>
          <w:rFonts w:ascii="AytoRoquetas Light Condensed" w:hAnsi="AytoRoquetas Light Condensed"/>
          <w:sz w:val="22"/>
        </w:rPr>
        <w:t>)</w:t>
      </w:r>
      <w:r w:rsidR="00E12578" w:rsidRPr="0067077E">
        <w:rPr>
          <w:rFonts w:ascii="AytoRoquetas Light Condensed" w:hAnsi="AytoRoquetas Light Condensed"/>
          <w:sz w:val="22"/>
        </w:rPr>
        <w:t>.</w:t>
      </w:r>
      <w:r w:rsidRPr="0067077E">
        <w:rPr>
          <w:rFonts w:ascii="AytoRoquetas Light Condensed" w:hAnsi="AytoRoquetas Light Condensed"/>
          <w:sz w:val="22"/>
        </w:rPr>
        <w:t xml:space="preserve"> </w:t>
      </w:r>
      <w:r w:rsidR="00E12578" w:rsidRPr="0067077E">
        <w:rPr>
          <w:rFonts w:ascii="AytoRoquetas Light Condensed" w:hAnsi="AytoRoquetas Light Condensed"/>
          <w:sz w:val="22"/>
        </w:rPr>
        <w:t xml:space="preserve"> Por ese motivo en </w:t>
      </w:r>
      <w:r w:rsidRPr="0067077E">
        <w:rPr>
          <w:rFonts w:ascii="AytoRoquetas Light Condensed" w:hAnsi="AytoRoquetas Light Condensed"/>
          <w:sz w:val="22"/>
        </w:rPr>
        <w:t xml:space="preserve">el </w:t>
      </w:r>
      <w:r w:rsidR="00C67069" w:rsidRPr="0067077E">
        <w:rPr>
          <w:rFonts w:ascii="AytoRoquetas Light Condensed" w:hAnsi="AytoRoquetas Light Condensed"/>
          <w:sz w:val="22"/>
        </w:rPr>
        <w:t>acta</w:t>
      </w:r>
      <w:r w:rsidR="004B474C" w:rsidRPr="0067077E">
        <w:rPr>
          <w:rFonts w:ascii="AytoRoquetas Light Condensed" w:hAnsi="AytoRoquetas Light Condensed"/>
          <w:sz w:val="22"/>
        </w:rPr>
        <w:t xml:space="preserve"> del Consorcio</w:t>
      </w:r>
      <w:r w:rsidR="00C67069" w:rsidRPr="0067077E">
        <w:rPr>
          <w:rFonts w:ascii="AytoRoquetas Light Condensed" w:hAnsi="AytoRoquetas Light Condensed"/>
          <w:sz w:val="22"/>
        </w:rPr>
        <w:t xml:space="preserve"> núm. 4</w:t>
      </w:r>
      <w:r w:rsidR="00A6523F" w:rsidRPr="0067077E">
        <w:rPr>
          <w:rFonts w:ascii="AytoRoquetas Light Condensed" w:hAnsi="AytoRoquetas Light Condensed"/>
          <w:sz w:val="22"/>
        </w:rPr>
        <w:t>7</w:t>
      </w:r>
      <w:r w:rsidR="00C67069" w:rsidRPr="0067077E">
        <w:rPr>
          <w:rFonts w:ascii="AytoRoquetas Light Condensed" w:hAnsi="AytoRoquetas Light Condensed"/>
          <w:sz w:val="22"/>
        </w:rPr>
        <w:t xml:space="preserve">/2021 se aprobó </w:t>
      </w:r>
      <w:r w:rsidRPr="0067077E">
        <w:rPr>
          <w:rFonts w:ascii="AytoRoquetas Light Condensed" w:hAnsi="AytoRoquetas Light Condensed"/>
          <w:sz w:val="22"/>
        </w:rPr>
        <w:t>la inclusión como dotación económica del ejercicio 2022</w:t>
      </w:r>
      <w:r w:rsidR="00C67069" w:rsidRPr="0067077E">
        <w:rPr>
          <w:rFonts w:ascii="AytoRoquetas Light Condensed" w:hAnsi="AytoRoquetas Light Condensed"/>
          <w:sz w:val="22"/>
        </w:rPr>
        <w:t xml:space="preserve">, </w:t>
      </w:r>
      <w:r w:rsidRPr="0067077E">
        <w:rPr>
          <w:rFonts w:ascii="AytoRoquetas Light Condensed" w:hAnsi="AytoRoquetas Light Condensed"/>
          <w:sz w:val="22"/>
        </w:rPr>
        <w:t>dentro del</w:t>
      </w:r>
      <w:r w:rsidR="00C67069" w:rsidRPr="0067077E">
        <w:rPr>
          <w:rFonts w:ascii="AytoRoquetas Light Condensed" w:hAnsi="AytoRoquetas Light Condensed"/>
          <w:sz w:val="22"/>
        </w:rPr>
        <w:t xml:space="preserve"> fondo de contingencia</w:t>
      </w:r>
      <w:r w:rsidR="00E12578" w:rsidRPr="0067077E">
        <w:rPr>
          <w:rFonts w:ascii="AytoRoquetas Light Condensed" w:hAnsi="AytoRoquetas Light Condensed"/>
          <w:sz w:val="22"/>
        </w:rPr>
        <w:t>,</w:t>
      </w:r>
      <w:r w:rsidRPr="0067077E">
        <w:rPr>
          <w:rFonts w:ascii="AytoRoquetas Light Condensed" w:hAnsi="AytoRoquetas Light Condensed"/>
          <w:sz w:val="22"/>
        </w:rPr>
        <w:t xml:space="preserve"> los productos químicos </w:t>
      </w:r>
      <w:r w:rsidR="00E12578" w:rsidRPr="0067077E">
        <w:rPr>
          <w:rFonts w:ascii="AytoRoquetas Light Condensed" w:hAnsi="AytoRoquetas Light Condensed"/>
          <w:sz w:val="22"/>
        </w:rPr>
        <w:t>necesarios</w:t>
      </w:r>
      <w:r w:rsidRPr="0067077E">
        <w:rPr>
          <w:rFonts w:ascii="AytoRoquetas Light Condensed" w:hAnsi="AytoRoquetas Light Condensed"/>
          <w:sz w:val="22"/>
        </w:rPr>
        <w:t xml:space="preserve"> para la reducción de emisiones a la atmósfera (cloruro férrico, </w:t>
      </w:r>
      <w:proofErr w:type="spellStart"/>
      <w:r w:rsidRPr="0067077E">
        <w:rPr>
          <w:rFonts w:ascii="AytoRoquetas Light Condensed" w:hAnsi="AytoRoquetas Light Condensed"/>
          <w:sz w:val="22"/>
        </w:rPr>
        <w:t>Nutriox</w:t>
      </w:r>
      <w:proofErr w:type="spellEnd"/>
      <w:r w:rsidRPr="0067077E">
        <w:rPr>
          <w:rFonts w:ascii="AytoRoquetas Light Condensed" w:hAnsi="AytoRoquetas Light Condensed"/>
          <w:sz w:val="22"/>
        </w:rPr>
        <w:t xml:space="preserve">, </w:t>
      </w:r>
      <w:proofErr w:type="spellStart"/>
      <w:r w:rsidRPr="0067077E">
        <w:rPr>
          <w:rFonts w:ascii="AytoRoquetas Light Condensed" w:hAnsi="AytoRoquetas Light Condensed"/>
          <w:sz w:val="22"/>
        </w:rPr>
        <w:t>Polidadmac</w:t>
      </w:r>
      <w:proofErr w:type="spellEnd"/>
      <w:r w:rsidRPr="0067077E">
        <w:rPr>
          <w:rFonts w:ascii="AytoRoquetas Light Condensed" w:hAnsi="AytoRoquetas Light Condensed"/>
          <w:sz w:val="22"/>
        </w:rPr>
        <w:t>)</w:t>
      </w:r>
      <w:r w:rsidR="00E12578" w:rsidRPr="0067077E">
        <w:rPr>
          <w:rFonts w:ascii="AytoRoquetas Light Condensed" w:hAnsi="AytoRoquetas Light Condensed"/>
          <w:sz w:val="22"/>
        </w:rPr>
        <w:t xml:space="preserve">. El importe de </w:t>
      </w:r>
      <w:r w:rsidRPr="0067077E">
        <w:rPr>
          <w:rFonts w:ascii="AytoRoquetas Light Condensed" w:hAnsi="AytoRoquetas Light Condensed"/>
          <w:sz w:val="22"/>
        </w:rPr>
        <w:t xml:space="preserve">esta actuación ascendía a la cantidad de 90.890 </w:t>
      </w:r>
      <w:proofErr w:type="gramStart"/>
      <w:r w:rsidR="00736A9D" w:rsidRPr="0067077E">
        <w:rPr>
          <w:rFonts w:ascii="AytoRoquetas Light Condensed" w:hAnsi="AytoRoquetas Light Condensed"/>
          <w:sz w:val="22"/>
        </w:rPr>
        <w:t>euros</w:t>
      </w:r>
      <w:proofErr w:type="gramEnd"/>
      <w:r w:rsidR="00C67069" w:rsidRPr="0067077E">
        <w:rPr>
          <w:rFonts w:ascii="AytoRoquetas Light Condensed" w:hAnsi="AytoRoquetas Light Condensed"/>
          <w:sz w:val="22"/>
        </w:rPr>
        <w:t xml:space="preserve"> </w:t>
      </w:r>
      <w:r w:rsidRPr="0067077E">
        <w:rPr>
          <w:rFonts w:ascii="AytoRoquetas Light Condensed" w:hAnsi="AytoRoquetas Light Condensed"/>
          <w:sz w:val="22"/>
        </w:rPr>
        <w:t>aunque</w:t>
      </w:r>
      <w:r w:rsidR="0058505F" w:rsidRPr="0067077E">
        <w:rPr>
          <w:rFonts w:ascii="AytoRoquetas Light Condensed" w:hAnsi="AytoRoquetas Light Condensed"/>
          <w:sz w:val="22"/>
        </w:rPr>
        <w:t>,</w:t>
      </w:r>
      <w:r w:rsidRPr="0067077E">
        <w:rPr>
          <w:rFonts w:ascii="AytoRoquetas Light Condensed" w:hAnsi="AytoRoquetas Light Condensed"/>
          <w:sz w:val="22"/>
        </w:rPr>
        <w:t xml:space="preserve"> </w:t>
      </w:r>
      <w:r w:rsidR="0051473F" w:rsidRPr="0067077E">
        <w:rPr>
          <w:rFonts w:ascii="AytoRoquetas Light Condensed" w:hAnsi="AytoRoquetas Light Condensed"/>
          <w:sz w:val="22"/>
        </w:rPr>
        <w:t>como hemos indicado</w:t>
      </w:r>
      <w:r w:rsidR="0058505F" w:rsidRPr="0067077E">
        <w:rPr>
          <w:rFonts w:ascii="AytoRoquetas Light Condensed" w:hAnsi="AytoRoquetas Light Condensed"/>
          <w:sz w:val="22"/>
        </w:rPr>
        <w:t>,</w:t>
      </w:r>
      <w:r w:rsidR="0051473F" w:rsidRPr="0067077E">
        <w:rPr>
          <w:rFonts w:ascii="AytoRoquetas Light Condensed" w:hAnsi="AytoRoquetas Light Condensed"/>
          <w:sz w:val="22"/>
        </w:rPr>
        <w:t xml:space="preserve"> </w:t>
      </w:r>
      <w:r w:rsidRPr="0067077E">
        <w:rPr>
          <w:rFonts w:ascii="AytoRoquetas Light Condensed" w:hAnsi="AytoRoquetas Light Condensed"/>
          <w:sz w:val="22"/>
        </w:rPr>
        <w:t>también incluía otros conceptos (</w:t>
      </w:r>
      <w:r w:rsidR="00C67069" w:rsidRPr="0067077E">
        <w:rPr>
          <w:rFonts w:ascii="AytoRoquetas Light Condensed" w:hAnsi="AytoRoquetas Light Condensed"/>
          <w:sz w:val="22"/>
        </w:rPr>
        <w:t>compra de bidones</w:t>
      </w:r>
      <w:r w:rsidR="00A6523F" w:rsidRPr="0067077E">
        <w:rPr>
          <w:rFonts w:ascii="AytoRoquetas Light Condensed" w:hAnsi="AytoRoquetas Light Condensed"/>
          <w:sz w:val="22"/>
        </w:rPr>
        <w:t xml:space="preserve">, y </w:t>
      </w:r>
      <w:r w:rsidR="008226AC" w:rsidRPr="0067077E">
        <w:rPr>
          <w:rFonts w:ascii="AytoRoquetas Light Condensed" w:hAnsi="AytoRoquetas Light Condensed"/>
          <w:sz w:val="22"/>
        </w:rPr>
        <w:t>alquiler de centrífugas y cisterna</w:t>
      </w:r>
      <w:r w:rsidR="0051473F" w:rsidRPr="0067077E">
        <w:rPr>
          <w:rFonts w:ascii="AytoRoquetas Light Condensed" w:hAnsi="AytoRoquetas Light Condensed"/>
          <w:sz w:val="22"/>
        </w:rPr>
        <w:t>)</w:t>
      </w:r>
      <w:r w:rsidR="00C67069" w:rsidRPr="0067077E">
        <w:rPr>
          <w:rFonts w:ascii="AytoRoquetas Light Condensed" w:hAnsi="AytoRoquetas Light Condensed"/>
          <w:sz w:val="22"/>
        </w:rPr>
        <w:t xml:space="preserve">. </w:t>
      </w:r>
    </w:p>
    <w:p w14:paraId="28A5A4B4" w14:textId="38502E57" w:rsidR="00E12578" w:rsidRPr="0067077E" w:rsidRDefault="0051473F" w:rsidP="0067077E">
      <w:pPr>
        <w:jc w:val="both"/>
        <w:rPr>
          <w:rFonts w:ascii="AytoRoquetas Light Condensed" w:hAnsi="AytoRoquetas Light Condensed"/>
          <w:sz w:val="22"/>
        </w:rPr>
      </w:pPr>
      <w:r w:rsidRPr="0067077E">
        <w:rPr>
          <w:rFonts w:ascii="AytoRoquetas Light Condensed" w:hAnsi="AytoRoquetas Light Condensed"/>
          <w:sz w:val="22"/>
        </w:rPr>
        <w:t>De esta forma q</w:t>
      </w:r>
      <w:r w:rsidR="00C67069" w:rsidRPr="0067077E">
        <w:rPr>
          <w:rFonts w:ascii="AytoRoquetas Light Condensed" w:hAnsi="AytoRoquetas Light Condensed"/>
          <w:sz w:val="22"/>
        </w:rPr>
        <w:t>ueda</w:t>
      </w:r>
      <w:r w:rsidRPr="0067077E">
        <w:rPr>
          <w:rFonts w:ascii="AytoRoquetas Light Condensed" w:hAnsi="AytoRoquetas Light Condensed"/>
          <w:sz w:val="22"/>
        </w:rPr>
        <w:t>ría</w:t>
      </w:r>
      <w:r w:rsidR="00C67069" w:rsidRPr="0067077E">
        <w:rPr>
          <w:rFonts w:ascii="AytoRoquetas Light Condensed" w:hAnsi="AytoRoquetas Light Condensed"/>
          <w:sz w:val="22"/>
        </w:rPr>
        <w:t xml:space="preserve"> pendiente la aprobación de los </w:t>
      </w:r>
      <w:r w:rsidR="00E12578" w:rsidRPr="0067077E">
        <w:rPr>
          <w:rFonts w:ascii="AytoRoquetas Light Condensed" w:hAnsi="AytoRoquetas Light Condensed"/>
          <w:sz w:val="22"/>
        </w:rPr>
        <w:t xml:space="preserve">productos químicos vinculados con la reducción de emisiones a la </w:t>
      </w:r>
      <w:r w:rsidRPr="0067077E">
        <w:rPr>
          <w:rFonts w:ascii="AytoRoquetas Light Condensed" w:hAnsi="AytoRoquetas Light Condensed"/>
          <w:sz w:val="22"/>
        </w:rPr>
        <w:t xml:space="preserve">atmósfera (como hemos recogido exclusivamente cloruro férrico, </w:t>
      </w:r>
      <w:proofErr w:type="spellStart"/>
      <w:r w:rsidRPr="0067077E">
        <w:rPr>
          <w:rFonts w:ascii="AytoRoquetas Light Condensed" w:hAnsi="AytoRoquetas Light Condensed"/>
          <w:sz w:val="22"/>
        </w:rPr>
        <w:t>Nutriox</w:t>
      </w:r>
      <w:proofErr w:type="spellEnd"/>
      <w:r w:rsidRPr="0067077E">
        <w:rPr>
          <w:rFonts w:ascii="AytoRoquetas Light Condensed" w:hAnsi="AytoRoquetas Light Condensed"/>
          <w:sz w:val="22"/>
        </w:rPr>
        <w:t xml:space="preserve">, </w:t>
      </w:r>
      <w:proofErr w:type="spellStart"/>
      <w:r w:rsidRPr="0067077E">
        <w:rPr>
          <w:rFonts w:ascii="AytoRoquetas Light Condensed" w:hAnsi="AytoRoquetas Light Condensed"/>
          <w:sz w:val="22"/>
        </w:rPr>
        <w:t>Polidadmac</w:t>
      </w:r>
      <w:proofErr w:type="spellEnd"/>
      <w:r w:rsidRPr="0067077E">
        <w:rPr>
          <w:rFonts w:ascii="AytoRoquetas Light Condensed" w:hAnsi="AytoRoquetas Light Condensed"/>
          <w:sz w:val="22"/>
        </w:rPr>
        <w:t>)</w:t>
      </w:r>
      <w:r w:rsidR="00E12578" w:rsidRPr="0067077E">
        <w:rPr>
          <w:rFonts w:ascii="AytoRoquetas Light Condensed" w:hAnsi="AytoRoquetas Light Condensed"/>
          <w:sz w:val="22"/>
        </w:rPr>
        <w:t xml:space="preserve">, en tanto en cuanto se </w:t>
      </w:r>
      <w:r w:rsidRPr="0067077E">
        <w:rPr>
          <w:rFonts w:ascii="AytoRoquetas Light Condensed" w:hAnsi="AytoRoquetas Light Condensed"/>
          <w:sz w:val="22"/>
        </w:rPr>
        <w:t xml:space="preserve">ha </w:t>
      </w:r>
      <w:r w:rsidR="00E12578" w:rsidRPr="0067077E">
        <w:rPr>
          <w:rFonts w:ascii="AytoRoquetas Light Condensed" w:hAnsi="AytoRoquetas Light Condensed"/>
          <w:sz w:val="22"/>
        </w:rPr>
        <w:t>proced</w:t>
      </w:r>
      <w:r w:rsidRPr="0067077E">
        <w:rPr>
          <w:rFonts w:ascii="AytoRoquetas Light Condensed" w:hAnsi="AytoRoquetas Light Condensed"/>
          <w:sz w:val="22"/>
        </w:rPr>
        <w:t>ido</w:t>
      </w:r>
      <w:r w:rsidR="00E12578" w:rsidRPr="0067077E">
        <w:rPr>
          <w:rFonts w:ascii="AytoRoquetas Light Condensed" w:hAnsi="AytoRoquetas Light Condensed"/>
          <w:sz w:val="22"/>
        </w:rPr>
        <w:t xml:space="preserve"> a la ampliación de la </w:t>
      </w:r>
      <w:r w:rsidRPr="0067077E">
        <w:rPr>
          <w:rFonts w:ascii="AytoRoquetas Light Condensed" w:hAnsi="AytoRoquetas Light Condensed"/>
          <w:sz w:val="22"/>
        </w:rPr>
        <w:t>EDAR</w:t>
      </w:r>
      <w:r w:rsidR="00E12578" w:rsidRPr="0067077E">
        <w:rPr>
          <w:rFonts w:ascii="AytoRoquetas Light Condensed" w:hAnsi="AytoRoquetas Light Condensed"/>
          <w:sz w:val="22"/>
        </w:rPr>
        <w:t xml:space="preserve">, </w:t>
      </w:r>
      <w:r w:rsidRPr="0067077E">
        <w:rPr>
          <w:rFonts w:ascii="AytoRoquetas Light Condensed" w:hAnsi="AytoRoquetas Light Condensed"/>
          <w:sz w:val="22"/>
        </w:rPr>
        <w:t>para</w:t>
      </w:r>
      <w:r w:rsidR="00E12578" w:rsidRPr="0067077E">
        <w:rPr>
          <w:rFonts w:ascii="AytoRoquetas Light Condensed" w:hAnsi="AytoRoquetas Light Condensed"/>
          <w:sz w:val="22"/>
        </w:rPr>
        <w:t xml:space="preserve"> los </w:t>
      </w:r>
      <w:r w:rsidR="00C67069" w:rsidRPr="0067077E">
        <w:rPr>
          <w:rFonts w:ascii="AytoRoquetas Light Condensed" w:hAnsi="AytoRoquetas Light Condensed"/>
          <w:sz w:val="22"/>
        </w:rPr>
        <w:t>ejercicios 2023 al 2024</w:t>
      </w:r>
      <w:r w:rsidRPr="0067077E">
        <w:rPr>
          <w:rFonts w:ascii="AytoRoquetas Light Condensed" w:hAnsi="AytoRoquetas Light Condensed"/>
          <w:sz w:val="22"/>
        </w:rPr>
        <w:t xml:space="preserve">, la cual, siendo congruente con el acuerdo adoptado en al acta 47/2021 se ha de aprobar por la Junta general </w:t>
      </w:r>
      <w:r w:rsidR="00E12578" w:rsidRPr="0067077E">
        <w:rPr>
          <w:rFonts w:ascii="AytoRoquetas Light Condensed" w:hAnsi="AytoRoquetas Light Condensed"/>
          <w:sz w:val="22"/>
        </w:rPr>
        <w:t xml:space="preserve">en la dotación económica de 2025 y que se liquidarán, </w:t>
      </w:r>
      <w:r w:rsidR="006824BF" w:rsidRPr="0067077E">
        <w:rPr>
          <w:rFonts w:ascii="AytoRoquetas Light Condensed" w:hAnsi="AytoRoquetas Light Condensed"/>
          <w:sz w:val="22"/>
        </w:rPr>
        <w:t xml:space="preserve">una vez se </w:t>
      </w:r>
      <w:r w:rsidR="00A6523F" w:rsidRPr="0067077E">
        <w:rPr>
          <w:rFonts w:ascii="AytoRoquetas Light Condensed" w:hAnsi="AytoRoquetas Light Condensed"/>
          <w:sz w:val="22"/>
        </w:rPr>
        <w:t xml:space="preserve">justifiquen, </w:t>
      </w:r>
      <w:r w:rsidR="00E12578" w:rsidRPr="0067077E">
        <w:rPr>
          <w:rFonts w:ascii="AytoRoquetas Light Condensed" w:hAnsi="AytoRoquetas Light Condensed"/>
          <w:sz w:val="22"/>
        </w:rPr>
        <w:t xml:space="preserve">como parte del fondo de </w:t>
      </w:r>
      <w:r w:rsidR="006824BF" w:rsidRPr="0067077E">
        <w:rPr>
          <w:rFonts w:ascii="AytoRoquetas Light Condensed" w:hAnsi="AytoRoquetas Light Condensed"/>
          <w:sz w:val="22"/>
        </w:rPr>
        <w:t>contingencia.</w:t>
      </w:r>
    </w:p>
    <w:p w14:paraId="2CDE7B00" w14:textId="07FEBB57" w:rsidR="00E12578" w:rsidRPr="0067077E" w:rsidRDefault="00E12578" w:rsidP="0067077E">
      <w:pPr>
        <w:jc w:val="both"/>
        <w:rPr>
          <w:rFonts w:ascii="AytoRoquetas Light Condensed" w:hAnsi="AytoRoquetas Light Condensed"/>
          <w:sz w:val="22"/>
        </w:rPr>
      </w:pPr>
      <w:r w:rsidRPr="0067077E">
        <w:rPr>
          <w:rFonts w:ascii="AytoRoquetas Light Condensed" w:hAnsi="AytoRoquetas Light Condensed"/>
          <w:sz w:val="22"/>
        </w:rPr>
        <w:t xml:space="preserve">IV.- </w:t>
      </w:r>
      <w:r w:rsidR="001A1F6A" w:rsidRPr="0067077E">
        <w:rPr>
          <w:rFonts w:ascii="AytoRoquetas Light Condensed" w:hAnsi="AytoRoquetas Light Condensed"/>
          <w:sz w:val="22"/>
        </w:rPr>
        <w:t xml:space="preserve">En </w:t>
      </w:r>
      <w:r w:rsidR="00532D6C" w:rsidRPr="0067077E">
        <w:rPr>
          <w:rFonts w:ascii="AytoRoquetas Light Condensed" w:hAnsi="AytoRoquetas Light Condensed"/>
          <w:sz w:val="22"/>
        </w:rPr>
        <w:t>consecuencia,</w:t>
      </w:r>
      <w:r w:rsidR="001A1F6A" w:rsidRPr="0067077E">
        <w:rPr>
          <w:rFonts w:ascii="AytoRoquetas Light Condensed" w:hAnsi="AytoRoquetas Light Condensed"/>
          <w:sz w:val="22"/>
        </w:rPr>
        <w:t xml:space="preserve"> el estudio de costes de servicios, una vez excluidos los conceptos indicados y de acuerdo el contrato inicial y el estudio de costes </w:t>
      </w:r>
      <w:r w:rsidR="00532D6C" w:rsidRPr="0067077E">
        <w:rPr>
          <w:rFonts w:ascii="AytoRoquetas Light Condensed" w:hAnsi="AytoRoquetas Light Condensed"/>
          <w:sz w:val="22"/>
        </w:rPr>
        <w:t xml:space="preserve">desde mayo de 2018 a mayo de 2023 </w:t>
      </w:r>
      <w:r w:rsidR="001A1F6A" w:rsidRPr="0067077E">
        <w:rPr>
          <w:rFonts w:ascii="AytoRoquetas Light Condensed" w:hAnsi="AytoRoquetas Light Condensed"/>
          <w:sz w:val="22"/>
        </w:rPr>
        <w:t xml:space="preserve">presentado por la </w:t>
      </w:r>
      <w:r w:rsidR="00532D6C" w:rsidRPr="0067077E">
        <w:rPr>
          <w:rFonts w:ascii="AytoRoquetas Light Condensed" w:hAnsi="AytoRoquetas Light Condensed"/>
          <w:sz w:val="22"/>
        </w:rPr>
        <w:t>empresa</w:t>
      </w:r>
      <w:r w:rsidR="001A1F6A" w:rsidRPr="0067077E">
        <w:rPr>
          <w:rFonts w:ascii="AytoRoquetas Light Condensed" w:hAnsi="AytoRoquetas Light Condensed"/>
          <w:sz w:val="22"/>
        </w:rPr>
        <w:t xml:space="preserve"> </w:t>
      </w:r>
      <w:r w:rsidR="00532D6C" w:rsidRPr="0067077E">
        <w:rPr>
          <w:rFonts w:ascii="AytoRoquetas Light Condensed" w:hAnsi="AytoRoquetas Light Condensed"/>
          <w:sz w:val="22"/>
        </w:rPr>
        <w:t xml:space="preserve">operadora queda </w:t>
      </w:r>
      <w:r w:rsidR="00F672AC" w:rsidRPr="0067077E">
        <w:rPr>
          <w:rFonts w:ascii="AytoRoquetas Light Condensed" w:hAnsi="AytoRoquetas Light Condensed"/>
          <w:sz w:val="22"/>
        </w:rPr>
        <w:t>revisado</w:t>
      </w:r>
      <w:r w:rsidR="00532D6C" w:rsidRPr="0067077E">
        <w:rPr>
          <w:rFonts w:ascii="AytoRoquetas Light Condensed" w:hAnsi="AytoRoquetas Light Condensed"/>
          <w:sz w:val="22"/>
        </w:rPr>
        <w:t xml:space="preserve"> en el siguiente cuadro</w:t>
      </w:r>
      <w:r w:rsidR="001A1F6A" w:rsidRPr="0067077E">
        <w:rPr>
          <w:rFonts w:ascii="AytoRoquetas Light Condensed" w:hAnsi="AytoRoquetas Light Condensed"/>
          <w:sz w:val="22"/>
        </w:rPr>
        <w:t>:</w:t>
      </w:r>
    </w:p>
    <w:p w14:paraId="3DD673D0" w14:textId="77777777" w:rsidR="00984AFF" w:rsidRPr="0067077E" w:rsidRDefault="00984AFF" w:rsidP="00F43EAD">
      <w:pPr>
        <w:rPr>
          <w:rFonts w:ascii="AytoRoquetas Light Condensed" w:hAnsi="AytoRoquetas Light Condensed"/>
          <w:sz w:val="22"/>
        </w:rPr>
      </w:pPr>
    </w:p>
    <w:tbl>
      <w:tblPr>
        <w:tblW w:w="7440" w:type="dxa"/>
        <w:tblCellMar>
          <w:left w:w="70" w:type="dxa"/>
          <w:right w:w="70" w:type="dxa"/>
        </w:tblCellMar>
        <w:tblLook w:val="04A0" w:firstRow="1" w:lastRow="0" w:firstColumn="1" w:lastColumn="0" w:noHBand="0" w:noVBand="1"/>
      </w:tblPr>
      <w:tblGrid>
        <w:gridCol w:w="4480"/>
        <w:gridCol w:w="1480"/>
        <w:gridCol w:w="1480"/>
      </w:tblGrid>
      <w:tr w:rsidR="00BB0AF5" w:rsidRPr="0067077E" w14:paraId="117FC14A" w14:textId="77777777" w:rsidTr="00BB0AF5">
        <w:trPr>
          <w:trHeight w:val="315"/>
        </w:trPr>
        <w:tc>
          <w:tcPr>
            <w:tcW w:w="4480" w:type="dxa"/>
            <w:tcBorders>
              <w:top w:val="nil"/>
              <w:left w:val="nil"/>
              <w:bottom w:val="nil"/>
              <w:right w:val="nil"/>
            </w:tcBorders>
            <w:shd w:val="clear" w:color="auto" w:fill="auto"/>
            <w:noWrap/>
            <w:vAlign w:val="bottom"/>
            <w:hideMark/>
          </w:tcPr>
          <w:p w14:paraId="2F593B0F" w14:textId="77777777" w:rsidR="00BB0AF5" w:rsidRPr="0067077E" w:rsidRDefault="00BB0AF5" w:rsidP="00BB0AF5">
            <w:pPr>
              <w:spacing w:after="0" w:line="240" w:lineRule="auto"/>
              <w:rPr>
                <w:rFonts w:ascii="AytoRoquetas Light Condensed" w:eastAsia="Times New Roman" w:hAnsi="AytoRoquetas Light Condensed" w:cs="Times New Roman"/>
                <w:sz w:val="22"/>
                <w:lang w:eastAsia="es-ES"/>
              </w:rPr>
            </w:pPr>
          </w:p>
        </w:tc>
        <w:tc>
          <w:tcPr>
            <w:tcW w:w="1480" w:type="dxa"/>
            <w:tcBorders>
              <w:top w:val="single" w:sz="4" w:space="0" w:color="757171"/>
              <w:left w:val="single" w:sz="4" w:space="0" w:color="757171"/>
              <w:bottom w:val="single" w:sz="4" w:space="0" w:color="757171"/>
              <w:right w:val="single" w:sz="4" w:space="0" w:color="757171"/>
            </w:tcBorders>
            <w:shd w:val="clear" w:color="000000" w:fill="E7E6E6"/>
            <w:noWrap/>
            <w:vAlign w:val="bottom"/>
            <w:hideMark/>
          </w:tcPr>
          <w:p w14:paraId="0D3B8299" w14:textId="77777777" w:rsidR="00BB0AF5" w:rsidRPr="0067077E" w:rsidRDefault="00BB0AF5" w:rsidP="00BB0AF5">
            <w:pPr>
              <w:spacing w:after="0" w:line="240" w:lineRule="auto"/>
              <w:jc w:val="center"/>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2018</w:t>
            </w:r>
          </w:p>
        </w:tc>
        <w:tc>
          <w:tcPr>
            <w:tcW w:w="1480" w:type="dxa"/>
            <w:tcBorders>
              <w:top w:val="single" w:sz="4" w:space="0" w:color="757171"/>
              <w:left w:val="nil"/>
              <w:bottom w:val="single" w:sz="4" w:space="0" w:color="757171"/>
              <w:right w:val="single" w:sz="4" w:space="0" w:color="757171"/>
            </w:tcBorders>
            <w:shd w:val="clear" w:color="auto" w:fill="auto"/>
            <w:noWrap/>
            <w:vAlign w:val="bottom"/>
            <w:hideMark/>
          </w:tcPr>
          <w:p w14:paraId="3F0DDA62" w14:textId="77777777" w:rsidR="00BB0AF5" w:rsidRPr="0067077E" w:rsidRDefault="00BB0AF5" w:rsidP="00BB0AF5">
            <w:pPr>
              <w:spacing w:after="0" w:line="240" w:lineRule="auto"/>
              <w:jc w:val="center"/>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2023</w:t>
            </w:r>
          </w:p>
        </w:tc>
      </w:tr>
      <w:tr w:rsidR="00BB0AF5" w:rsidRPr="0067077E" w14:paraId="11AB4B9B" w14:textId="77777777" w:rsidTr="00BB0AF5">
        <w:trPr>
          <w:trHeight w:val="315"/>
        </w:trPr>
        <w:tc>
          <w:tcPr>
            <w:tcW w:w="4480" w:type="dxa"/>
            <w:tcBorders>
              <w:top w:val="nil"/>
              <w:left w:val="nil"/>
              <w:bottom w:val="nil"/>
              <w:right w:val="nil"/>
            </w:tcBorders>
            <w:shd w:val="clear" w:color="auto" w:fill="auto"/>
            <w:noWrap/>
            <w:vAlign w:val="bottom"/>
            <w:hideMark/>
          </w:tcPr>
          <w:p w14:paraId="6D26E5A2" w14:textId="77777777" w:rsidR="00BB0AF5" w:rsidRPr="0067077E" w:rsidRDefault="00BB0AF5" w:rsidP="00BB0AF5">
            <w:pPr>
              <w:spacing w:after="0" w:line="240" w:lineRule="auto"/>
              <w:jc w:val="center"/>
              <w:rPr>
                <w:rFonts w:ascii="AytoRoquetas Light Condensed" w:eastAsia="Times New Roman" w:hAnsi="AytoRoquetas Light Condensed" w:cs="Calibri"/>
                <w:b/>
                <w:bCs/>
                <w:color w:val="000000"/>
                <w:sz w:val="22"/>
                <w:lang w:eastAsia="es-ES"/>
              </w:rPr>
            </w:pPr>
          </w:p>
        </w:tc>
        <w:tc>
          <w:tcPr>
            <w:tcW w:w="1480" w:type="dxa"/>
            <w:tcBorders>
              <w:top w:val="nil"/>
              <w:left w:val="single" w:sz="4" w:space="0" w:color="757171"/>
              <w:bottom w:val="single" w:sz="4" w:space="0" w:color="757171"/>
              <w:right w:val="single" w:sz="4" w:space="0" w:color="757171"/>
            </w:tcBorders>
            <w:shd w:val="clear" w:color="000000" w:fill="E7E6E6"/>
            <w:noWrap/>
            <w:vAlign w:val="bottom"/>
            <w:hideMark/>
          </w:tcPr>
          <w:p w14:paraId="08446912" w14:textId="77777777" w:rsidR="00BB0AF5" w:rsidRPr="0067077E" w:rsidRDefault="00BB0AF5" w:rsidP="00BB0AF5">
            <w:pPr>
              <w:spacing w:after="0" w:line="240" w:lineRule="auto"/>
              <w:jc w:val="center"/>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Aprobado</w:t>
            </w:r>
          </w:p>
        </w:tc>
        <w:tc>
          <w:tcPr>
            <w:tcW w:w="1480" w:type="dxa"/>
            <w:tcBorders>
              <w:top w:val="nil"/>
              <w:left w:val="nil"/>
              <w:bottom w:val="single" w:sz="4" w:space="0" w:color="757171"/>
              <w:right w:val="single" w:sz="4" w:space="0" w:color="757171"/>
            </w:tcBorders>
            <w:shd w:val="clear" w:color="auto" w:fill="auto"/>
            <w:noWrap/>
            <w:vAlign w:val="bottom"/>
            <w:hideMark/>
          </w:tcPr>
          <w:p w14:paraId="437F9CB3" w14:textId="77777777" w:rsidR="00BB0AF5" w:rsidRPr="0067077E" w:rsidRDefault="00BB0AF5" w:rsidP="00BB0AF5">
            <w:pPr>
              <w:spacing w:after="0" w:line="240" w:lineRule="auto"/>
              <w:jc w:val="center"/>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+IPC 15,1%</w:t>
            </w:r>
          </w:p>
        </w:tc>
      </w:tr>
      <w:tr w:rsidR="00BB0AF5" w:rsidRPr="0067077E" w14:paraId="438445A1" w14:textId="77777777" w:rsidTr="00BB0AF5">
        <w:trPr>
          <w:trHeight w:val="315"/>
        </w:trPr>
        <w:tc>
          <w:tcPr>
            <w:tcW w:w="4480" w:type="dxa"/>
            <w:tcBorders>
              <w:top w:val="single" w:sz="4" w:space="0" w:color="757171"/>
              <w:left w:val="single" w:sz="4" w:space="0" w:color="757171"/>
              <w:bottom w:val="single" w:sz="4" w:space="0" w:color="757171"/>
              <w:right w:val="single" w:sz="4" w:space="0" w:color="757171"/>
            </w:tcBorders>
            <w:shd w:val="clear" w:color="auto" w:fill="auto"/>
            <w:noWrap/>
            <w:vAlign w:val="bottom"/>
            <w:hideMark/>
          </w:tcPr>
          <w:p w14:paraId="73804535"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Personal</w:t>
            </w:r>
          </w:p>
        </w:tc>
        <w:tc>
          <w:tcPr>
            <w:tcW w:w="1480" w:type="dxa"/>
            <w:tcBorders>
              <w:top w:val="nil"/>
              <w:left w:val="nil"/>
              <w:bottom w:val="single" w:sz="4" w:space="0" w:color="757171"/>
              <w:right w:val="single" w:sz="4" w:space="0" w:color="757171"/>
            </w:tcBorders>
            <w:shd w:val="clear" w:color="000000" w:fill="E7E6E6"/>
            <w:noWrap/>
            <w:vAlign w:val="bottom"/>
            <w:hideMark/>
          </w:tcPr>
          <w:p w14:paraId="1AEC0289"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442.093,35</w:t>
            </w:r>
          </w:p>
        </w:tc>
        <w:tc>
          <w:tcPr>
            <w:tcW w:w="1480" w:type="dxa"/>
            <w:tcBorders>
              <w:top w:val="nil"/>
              <w:left w:val="nil"/>
              <w:bottom w:val="single" w:sz="4" w:space="0" w:color="757171"/>
              <w:right w:val="single" w:sz="4" w:space="0" w:color="757171"/>
            </w:tcBorders>
            <w:shd w:val="clear" w:color="auto" w:fill="auto"/>
            <w:noWrap/>
            <w:vAlign w:val="bottom"/>
            <w:hideMark/>
          </w:tcPr>
          <w:p w14:paraId="6B29F40B"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508.849,45</w:t>
            </w:r>
          </w:p>
        </w:tc>
      </w:tr>
      <w:tr w:rsidR="00BB0AF5" w:rsidRPr="0067077E" w14:paraId="1354B63C"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4470003D"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Coste de mantenimiento y conservación</w:t>
            </w:r>
          </w:p>
        </w:tc>
        <w:tc>
          <w:tcPr>
            <w:tcW w:w="1480" w:type="dxa"/>
            <w:tcBorders>
              <w:top w:val="nil"/>
              <w:left w:val="nil"/>
              <w:bottom w:val="single" w:sz="4" w:space="0" w:color="757171"/>
              <w:right w:val="single" w:sz="4" w:space="0" w:color="757171"/>
            </w:tcBorders>
            <w:shd w:val="clear" w:color="000000" w:fill="E7E6E6"/>
            <w:noWrap/>
            <w:vAlign w:val="bottom"/>
            <w:hideMark/>
          </w:tcPr>
          <w:p w14:paraId="17C5FA55"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336.401,10</w:t>
            </w:r>
          </w:p>
        </w:tc>
        <w:tc>
          <w:tcPr>
            <w:tcW w:w="1480" w:type="dxa"/>
            <w:tcBorders>
              <w:top w:val="nil"/>
              <w:left w:val="nil"/>
              <w:bottom w:val="single" w:sz="4" w:space="0" w:color="757171"/>
              <w:right w:val="single" w:sz="4" w:space="0" w:color="757171"/>
            </w:tcBorders>
            <w:shd w:val="clear" w:color="auto" w:fill="auto"/>
            <w:noWrap/>
            <w:vAlign w:val="bottom"/>
            <w:hideMark/>
          </w:tcPr>
          <w:p w14:paraId="21213E03"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387.197,67</w:t>
            </w:r>
          </w:p>
        </w:tc>
      </w:tr>
      <w:tr w:rsidR="00BB0AF5" w:rsidRPr="0067077E" w14:paraId="43900EAD"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33DFD7AA"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Gastos generales</w:t>
            </w:r>
          </w:p>
        </w:tc>
        <w:tc>
          <w:tcPr>
            <w:tcW w:w="1480" w:type="dxa"/>
            <w:tcBorders>
              <w:top w:val="nil"/>
              <w:left w:val="nil"/>
              <w:bottom w:val="single" w:sz="4" w:space="0" w:color="757171"/>
              <w:right w:val="single" w:sz="4" w:space="0" w:color="757171"/>
            </w:tcBorders>
            <w:shd w:val="clear" w:color="000000" w:fill="E7E6E6"/>
            <w:noWrap/>
            <w:vAlign w:val="bottom"/>
            <w:hideMark/>
          </w:tcPr>
          <w:p w14:paraId="2D61739E"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67.367,09</w:t>
            </w:r>
          </w:p>
        </w:tc>
        <w:tc>
          <w:tcPr>
            <w:tcW w:w="1480" w:type="dxa"/>
            <w:tcBorders>
              <w:top w:val="nil"/>
              <w:left w:val="nil"/>
              <w:bottom w:val="single" w:sz="4" w:space="0" w:color="757171"/>
              <w:right w:val="single" w:sz="4" w:space="0" w:color="757171"/>
            </w:tcBorders>
            <w:shd w:val="clear" w:color="auto" w:fill="auto"/>
            <w:noWrap/>
            <w:vAlign w:val="bottom"/>
            <w:hideMark/>
          </w:tcPr>
          <w:p w14:paraId="0E9D4C98"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77.539,52</w:t>
            </w:r>
          </w:p>
        </w:tc>
      </w:tr>
      <w:tr w:rsidR="00BB0AF5" w:rsidRPr="0067077E" w14:paraId="5C1E6F89"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088FEA2D"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 xml:space="preserve"> Vehículos</w:t>
            </w:r>
          </w:p>
        </w:tc>
        <w:tc>
          <w:tcPr>
            <w:tcW w:w="1480" w:type="dxa"/>
            <w:tcBorders>
              <w:top w:val="nil"/>
              <w:left w:val="nil"/>
              <w:bottom w:val="single" w:sz="4" w:space="0" w:color="757171"/>
              <w:right w:val="single" w:sz="4" w:space="0" w:color="757171"/>
            </w:tcBorders>
            <w:shd w:val="clear" w:color="000000" w:fill="E7E6E6"/>
            <w:noWrap/>
            <w:vAlign w:val="bottom"/>
            <w:hideMark/>
          </w:tcPr>
          <w:p w14:paraId="14178655"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47.261,49</w:t>
            </w:r>
          </w:p>
        </w:tc>
        <w:tc>
          <w:tcPr>
            <w:tcW w:w="1480" w:type="dxa"/>
            <w:tcBorders>
              <w:top w:val="nil"/>
              <w:left w:val="nil"/>
              <w:bottom w:val="single" w:sz="4" w:space="0" w:color="757171"/>
              <w:right w:val="single" w:sz="4" w:space="0" w:color="757171"/>
            </w:tcBorders>
            <w:shd w:val="clear" w:color="auto" w:fill="auto"/>
            <w:noWrap/>
            <w:vAlign w:val="bottom"/>
            <w:hideMark/>
          </w:tcPr>
          <w:p w14:paraId="65893761"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54.397,97</w:t>
            </w:r>
          </w:p>
        </w:tc>
      </w:tr>
      <w:tr w:rsidR="00BB0AF5" w:rsidRPr="0067077E" w14:paraId="41DD2E01"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16A9B8CF"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lastRenderedPageBreak/>
              <w:t>Control Analítico</w:t>
            </w:r>
          </w:p>
        </w:tc>
        <w:tc>
          <w:tcPr>
            <w:tcW w:w="1480" w:type="dxa"/>
            <w:tcBorders>
              <w:top w:val="nil"/>
              <w:left w:val="nil"/>
              <w:bottom w:val="single" w:sz="4" w:space="0" w:color="757171"/>
              <w:right w:val="single" w:sz="4" w:space="0" w:color="757171"/>
            </w:tcBorders>
            <w:shd w:val="clear" w:color="000000" w:fill="E7E6E6"/>
            <w:noWrap/>
            <w:vAlign w:val="bottom"/>
            <w:hideMark/>
          </w:tcPr>
          <w:p w14:paraId="08238F1B"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14.637,00</w:t>
            </w:r>
          </w:p>
        </w:tc>
        <w:tc>
          <w:tcPr>
            <w:tcW w:w="1480" w:type="dxa"/>
            <w:tcBorders>
              <w:top w:val="nil"/>
              <w:left w:val="nil"/>
              <w:bottom w:val="single" w:sz="4" w:space="0" w:color="757171"/>
              <w:right w:val="single" w:sz="4" w:space="0" w:color="757171"/>
            </w:tcBorders>
            <w:shd w:val="clear" w:color="auto" w:fill="auto"/>
            <w:noWrap/>
            <w:vAlign w:val="bottom"/>
            <w:hideMark/>
          </w:tcPr>
          <w:p w14:paraId="5735B13C"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16.847,19</w:t>
            </w:r>
          </w:p>
        </w:tc>
      </w:tr>
      <w:tr w:rsidR="00BB0AF5" w:rsidRPr="0067077E" w14:paraId="4A05F5E5"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5D3AA2B8"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Amortización de inversiones</w:t>
            </w:r>
          </w:p>
        </w:tc>
        <w:tc>
          <w:tcPr>
            <w:tcW w:w="1480" w:type="dxa"/>
            <w:tcBorders>
              <w:top w:val="nil"/>
              <w:left w:val="nil"/>
              <w:bottom w:val="single" w:sz="4" w:space="0" w:color="757171"/>
              <w:right w:val="single" w:sz="4" w:space="0" w:color="757171"/>
            </w:tcBorders>
            <w:shd w:val="clear" w:color="000000" w:fill="E7E6E6"/>
            <w:noWrap/>
            <w:vAlign w:val="bottom"/>
            <w:hideMark/>
          </w:tcPr>
          <w:p w14:paraId="2D815C30"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6.347,07</w:t>
            </w:r>
          </w:p>
        </w:tc>
        <w:tc>
          <w:tcPr>
            <w:tcW w:w="1480" w:type="dxa"/>
            <w:tcBorders>
              <w:top w:val="nil"/>
              <w:left w:val="nil"/>
              <w:bottom w:val="single" w:sz="4" w:space="0" w:color="757171"/>
              <w:right w:val="single" w:sz="4" w:space="0" w:color="757171"/>
            </w:tcBorders>
            <w:shd w:val="clear" w:color="auto" w:fill="auto"/>
            <w:noWrap/>
            <w:vAlign w:val="bottom"/>
            <w:hideMark/>
          </w:tcPr>
          <w:p w14:paraId="56BA7421"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6.347,07</w:t>
            </w:r>
          </w:p>
        </w:tc>
      </w:tr>
      <w:tr w:rsidR="00BB0AF5" w:rsidRPr="0067077E" w14:paraId="500F8BAA"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61B73F36"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Dotación obras</w:t>
            </w:r>
          </w:p>
        </w:tc>
        <w:tc>
          <w:tcPr>
            <w:tcW w:w="1480" w:type="dxa"/>
            <w:tcBorders>
              <w:top w:val="nil"/>
              <w:left w:val="nil"/>
              <w:bottom w:val="single" w:sz="4" w:space="0" w:color="757171"/>
              <w:right w:val="single" w:sz="4" w:space="0" w:color="757171"/>
            </w:tcBorders>
            <w:shd w:val="clear" w:color="000000" w:fill="E7E6E6"/>
            <w:noWrap/>
            <w:vAlign w:val="bottom"/>
            <w:hideMark/>
          </w:tcPr>
          <w:p w14:paraId="4E00DF78"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342.637,27</w:t>
            </w:r>
          </w:p>
        </w:tc>
        <w:tc>
          <w:tcPr>
            <w:tcW w:w="1480" w:type="dxa"/>
            <w:tcBorders>
              <w:top w:val="nil"/>
              <w:left w:val="nil"/>
              <w:bottom w:val="single" w:sz="4" w:space="0" w:color="757171"/>
              <w:right w:val="single" w:sz="4" w:space="0" w:color="757171"/>
            </w:tcBorders>
            <w:shd w:val="clear" w:color="auto" w:fill="auto"/>
            <w:noWrap/>
            <w:vAlign w:val="bottom"/>
            <w:hideMark/>
          </w:tcPr>
          <w:p w14:paraId="1289EB2B"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394.375,50</w:t>
            </w:r>
          </w:p>
        </w:tc>
      </w:tr>
      <w:tr w:rsidR="00BB0AF5" w:rsidRPr="0067077E" w14:paraId="403FEE1E"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7F6DD7B0"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Unidad Control Vertidos</w:t>
            </w:r>
          </w:p>
        </w:tc>
        <w:tc>
          <w:tcPr>
            <w:tcW w:w="1480" w:type="dxa"/>
            <w:tcBorders>
              <w:top w:val="nil"/>
              <w:left w:val="nil"/>
              <w:bottom w:val="single" w:sz="4" w:space="0" w:color="757171"/>
              <w:right w:val="single" w:sz="4" w:space="0" w:color="757171"/>
            </w:tcBorders>
            <w:shd w:val="clear" w:color="000000" w:fill="E7E6E6"/>
            <w:noWrap/>
            <w:vAlign w:val="bottom"/>
            <w:hideMark/>
          </w:tcPr>
          <w:p w14:paraId="33F88076"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93.857,53</w:t>
            </w:r>
          </w:p>
        </w:tc>
        <w:tc>
          <w:tcPr>
            <w:tcW w:w="1480" w:type="dxa"/>
            <w:tcBorders>
              <w:top w:val="nil"/>
              <w:left w:val="nil"/>
              <w:bottom w:val="single" w:sz="4" w:space="0" w:color="757171"/>
              <w:right w:val="single" w:sz="4" w:space="0" w:color="757171"/>
            </w:tcBorders>
            <w:shd w:val="clear" w:color="auto" w:fill="auto"/>
            <w:noWrap/>
            <w:vAlign w:val="bottom"/>
            <w:hideMark/>
          </w:tcPr>
          <w:p w14:paraId="5F64FCB7"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 </w:t>
            </w:r>
          </w:p>
        </w:tc>
      </w:tr>
      <w:tr w:rsidR="00BB0AF5" w:rsidRPr="0067077E" w14:paraId="00661F8B"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6F9ED57A"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Energía eléctrica: termino de potencia</w:t>
            </w:r>
          </w:p>
        </w:tc>
        <w:tc>
          <w:tcPr>
            <w:tcW w:w="1480" w:type="dxa"/>
            <w:tcBorders>
              <w:top w:val="nil"/>
              <w:left w:val="nil"/>
              <w:bottom w:val="single" w:sz="4" w:space="0" w:color="757171"/>
              <w:right w:val="single" w:sz="4" w:space="0" w:color="757171"/>
            </w:tcBorders>
            <w:shd w:val="clear" w:color="000000" w:fill="E7E6E6"/>
            <w:noWrap/>
            <w:vAlign w:val="bottom"/>
            <w:hideMark/>
          </w:tcPr>
          <w:p w14:paraId="3B70AEB1"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128.932,08</w:t>
            </w:r>
          </w:p>
        </w:tc>
        <w:tc>
          <w:tcPr>
            <w:tcW w:w="1480" w:type="dxa"/>
            <w:tcBorders>
              <w:top w:val="nil"/>
              <w:left w:val="nil"/>
              <w:bottom w:val="single" w:sz="4" w:space="0" w:color="757171"/>
              <w:right w:val="single" w:sz="4" w:space="0" w:color="757171"/>
            </w:tcBorders>
            <w:shd w:val="clear" w:color="auto" w:fill="auto"/>
            <w:noWrap/>
            <w:vAlign w:val="bottom"/>
            <w:hideMark/>
          </w:tcPr>
          <w:p w14:paraId="6CEAA26D"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148.400,82</w:t>
            </w:r>
          </w:p>
        </w:tc>
      </w:tr>
      <w:tr w:rsidR="00BB0AF5" w:rsidRPr="0067077E" w14:paraId="1386C891"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68D4D95B" w14:textId="77777777" w:rsidR="00BB0AF5" w:rsidRPr="0067077E" w:rsidRDefault="00BB0AF5" w:rsidP="00BB0AF5">
            <w:pPr>
              <w:spacing w:after="0" w:line="240" w:lineRule="auto"/>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COSTES FIJOS</w:t>
            </w:r>
          </w:p>
        </w:tc>
        <w:tc>
          <w:tcPr>
            <w:tcW w:w="1480" w:type="dxa"/>
            <w:tcBorders>
              <w:top w:val="nil"/>
              <w:left w:val="nil"/>
              <w:bottom w:val="single" w:sz="4" w:space="0" w:color="757171"/>
              <w:right w:val="single" w:sz="4" w:space="0" w:color="757171"/>
            </w:tcBorders>
            <w:shd w:val="clear" w:color="000000" w:fill="E7E6E6"/>
            <w:noWrap/>
            <w:vAlign w:val="bottom"/>
            <w:hideMark/>
          </w:tcPr>
          <w:p w14:paraId="48A36B4D"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1.479.533,98</w:t>
            </w:r>
          </w:p>
        </w:tc>
        <w:tc>
          <w:tcPr>
            <w:tcW w:w="1480" w:type="dxa"/>
            <w:tcBorders>
              <w:top w:val="nil"/>
              <w:left w:val="nil"/>
              <w:bottom w:val="single" w:sz="4" w:space="0" w:color="757171"/>
              <w:right w:val="single" w:sz="4" w:space="0" w:color="757171"/>
            </w:tcBorders>
            <w:shd w:val="clear" w:color="auto" w:fill="auto"/>
            <w:noWrap/>
            <w:vAlign w:val="bottom"/>
            <w:hideMark/>
          </w:tcPr>
          <w:p w14:paraId="405838C6"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1.593.955,19</w:t>
            </w:r>
          </w:p>
        </w:tc>
      </w:tr>
      <w:tr w:rsidR="00BB0AF5" w:rsidRPr="0067077E" w14:paraId="13FB8A1B"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34C924D7" w14:textId="77777777" w:rsidR="00BB0AF5" w:rsidRPr="0067077E" w:rsidRDefault="00BB0AF5" w:rsidP="00BB0AF5">
            <w:pPr>
              <w:spacing w:after="0" w:line="240" w:lineRule="auto"/>
              <w:rPr>
                <w:rFonts w:ascii="AytoRoquetas Light Condensed" w:eastAsia="Times New Roman" w:hAnsi="AytoRoquetas Light Condensed" w:cs="Calibri"/>
                <w:sz w:val="22"/>
                <w:lang w:eastAsia="es-ES"/>
              </w:rPr>
            </w:pPr>
            <w:r w:rsidRPr="0067077E">
              <w:rPr>
                <w:rFonts w:ascii="AytoRoquetas Light Condensed" w:eastAsia="Times New Roman" w:hAnsi="AytoRoquetas Light Condensed" w:cs="Calibri"/>
                <w:sz w:val="22"/>
                <w:lang w:eastAsia="es-ES"/>
              </w:rPr>
              <w:t>Gastos generales consorcio (5</w:t>
            </w:r>
            <w:proofErr w:type="gramStart"/>
            <w:r w:rsidRPr="0067077E">
              <w:rPr>
                <w:rFonts w:ascii="AytoRoquetas Light Condensed" w:eastAsia="Times New Roman" w:hAnsi="AytoRoquetas Light Condensed" w:cs="Calibri"/>
                <w:sz w:val="22"/>
                <w:lang w:eastAsia="es-ES"/>
              </w:rPr>
              <w:t>%)*</w:t>
            </w:r>
            <w:proofErr w:type="gramEnd"/>
          </w:p>
        </w:tc>
        <w:tc>
          <w:tcPr>
            <w:tcW w:w="1480" w:type="dxa"/>
            <w:tcBorders>
              <w:top w:val="nil"/>
              <w:left w:val="nil"/>
              <w:bottom w:val="single" w:sz="4" w:space="0" w:color="757171"/>
              <w:right w:val="single" w:sz="4" w:space="0" w:color="757171"/>
            </w:tcBorders>
            <w:shd w:val="clear" w:color="000000" w:fill="E7E6E6"/>
            <w:noWrap/>
            <w:vAlign w:val="bottom"/>
            <w:hideMark/>
          </w:tcPr>
          <w:p w14:paraId="23970E7E"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114.838,38</w:t>
            </w:r>
          </w:p>
        </w:tc>
        <w:tc>
          <w:tcPr>
            <w:tcW w:w="1480" w:type="dxa"/>
            <w:tcBorders>
              <w:top w:val="nil"/>
              <w:left w:val="nil"/>
              <w:bottom w:val="single" w:sz="4" w:space="0" w:color="757171"/>
              <w:right w:val="single" w:sz="4" w:space="0" w:color="757171"/>
            </w:tcBorders>
            <w:shd w:val="clear" w:color="auto" w:fill="auto"/>
            <w:noWrap/>
            <w:vAlign w:val="bottom"/>
            <w:hideMark/>
          </w:tcPr>
          <w:p w14:paraId="7513CF10"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123.207,50</w:t>
            </w:r>
          </w:p>
        </w:tc>
      </w:tr>
      <w:tr w:rsidR="00BB0AF5" w:rsidRPr="0067077E" w14:paraId="06C56C8A"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33EDF9DD"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Gestión de cobros</w:t>
            </w:r>
          </w:p>
        </w:tc>
        <w:tc>
          <w:tcPr>
            <w:tcW w:w="1480" w:type="dxa"/>
            <w:tcBorders>
              <w:top w:val="nil"/>
              <w:left w:val="nil"/>
              <w:bottom w:val="single" w:sz="4" w:space="0" w:color="757171"/>
              <w:right w:val="single" w:sz="4" w:space="0" w:color="757171"/>
            </w:tcBorders>
            <w:shd w:val="clear" w:color="000000" w:fill="E7E6E6"/>
            <w:noWrap/>
            <w:vAlign w:val="bottom"/>
            <w:hideMark/>
          </w:tcPr>
          <w:p w14:paraId="4B9754C6"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6.658,04</w:t>
            </w:r>
          </w:p>
        </w:tc>
        <w:tc>
          <w:tcPr>
            <w:tcW w:w="1480" w:type="dxa"/>
            <w:tcBorders>
              <w:top w:val="nil"/>
              <w:left w:val="nil"/>
              <w:bottom w:val="single" w:sz="4" w:space="0" w:color="757171"/>
              <w:right w:val="single" w:sz="4" w:space="0" w:color="757171"/>
            </w:tcBorders>
            <w:shd w:val="clear" w:color="auto" w:fill="auto"/>
            <w:noWrap/>
            <w:vAlign w:val="bottom"/>
            <w:hideMark/>
          </w:tcPr>
          <w:p w14:paraId="079C0055"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7.663,40</w:t>
            </w:r>
          </w:p>
        </w:tc>
      </w:tr>
      <w:tr w:rsidR="00BB0AF5" w:rsidRPr="0067077E" w14:paraId="068EBE2D"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5EE18B53"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Energía eléctrica: termino de energía</w:t>
            </w:r>
          </w:p>
        </w:tc>
        <w:tc>
          <w:tcPr>
            <w:tcW w:w="1480" w:type="dxa"/>
            <w:tcBorders>
              <w:top w:val="nil"/>
              <w:left w:val="nil"/>
              <w:bottom w:val="single" w:sz="4" w:space="0" w:color="757171"/>
              <w:right w:val="single" w:sz="4" w:space="0" w:color="757171"/>
            </w:tcBorders>
            <w:shd w:val="clear" w:color="000000" w:fill="E7E6E6"/>
            <w:noWrap/>
            <w:vAlign w:val="bottom"/>
            <w:hideMark/>
          </w:tcPr>
          <w:p w14:paraId="0DAADAE7"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480.888,14</w:t>
            </w:r>
          </w:p>
        </w:tc>
        <w:tc>
          <w:tcPr>
            <w:tcW w:w="1480" w:type="dxa"/>
            <w:tcBorders>
              <w:top w:val="nil"/>
              <w:left w:val="nil"/>
              <w:bottom w:val="single" w:sz="4" w:space="0" w:color="757171"/>
              <w:right w:val="single" w:sz="4" w:space="0" w:color="757171"/>
            </w:tcBorders>
            <w:shd w:val="clear" w:color="auto" w:fill="auto"/>
            <w:noWrap/>
            <w:vAlign w:val="bottom"/>
            <w:hideMark/>
          </w:tcPr>
          <w:p w14:paraId="6E9C8B09"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553.502,25</w:t>
            </w:r>
          </w:p>
        </w:tc>
      </w:tr>
      <w:tr w:rsidR="00BB0AF5" w:rsidRPr="0067077E" w14:paraId="01246DF8"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2D227906"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Reactivos químicos</w:t>
            </w:r>
          </w:p>
        </w:tc>
        <w:tc>
          <w:tcPr>
            <w:tcW w:w="1480" w:type="dxa"/>
            <w:tcBorders>
              <w:top w:val="nil"/>
              <w:left w:val="nil"/>
              <w:bottom w:val="single" w:sz="4" w:space="0" w:color="757171"/>
              <w:right w:val="single" w:sz="4" w:space="0" w:color="757171"/>
            </w:tcBorders>
            <w:shd w:val="clear" w:color="000000" w:fill="E7E6E6"/>
            <w:noWrap/>
            <w:vAlign w:val="bottom"/>
            <w:hideMark/>
          </w:tcPr>
          <w:p w14:paraId="1E89A942"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48.996,74</w:t>
            </w:r>
          </w:p>
        </w:tc>
        <w:tc>
          <w:tcPr>
            <w:tcW w:w="1480" w:type="dxa"/>
            <w:tcBorders>
              <w:top w:val="nil"/>
              <w:left w:val="nil"/>
              <w:bottom w:val="single" w:sz="4" w:space="0" w:color="757171"/>
              <w:right w:val="single" w:sz="4" w:space="0" w:color="757171"/>
            </w:tcBorders>
            <w:shd w:val="clear" w:color="auto" w:fill="auto"/>
            <w:noWrap/>
            <w:vAlign w:val="bottom"/>
            <w:hideMark/>
          </w:tcPr>
          <w:p w14:paraId="222F06CB"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56.395,25</w:t>
            </w:r>
          </w:p>
        </w:tc>
      </w:tr>
      <w:tr w:rsidR="00BB0AF5" w:rsidRPr="0067077E" w14:paraId="17F39992"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6D9B7CDC"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Residuos y fangos</w:t>
            </w:r>
          </w:p>
        </w:tc>
        <w:tc>
          <w:tcPr>
            <w:tcW w:w="1480" w:type="dxa"/>
            <w:tcBorders>
              <w:top w:val="nil"/>
              <w:left w:val="nil"/>
              <w:bottom w:val="single" w:sz="4" w:space="0" w:color="757171"/>
              <w:right w:val="single" w:sz="4" w:space="0" w:color="757171"/>
            </w:tcBorders>
            <w:shd w:val="clear" w:color="000000" w:fill="E7E6E6"/>
            <w:noWrap/>
            <w:vAlign w:val="bottom"/>
            <w:hideMark/>
          </w:tcPr>
          <w:p w14:paraId="011205DA"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219.490,74</w:t>
            </w:r>
          </w:p>
        </w:tc>
        <w:tc>
          <w:tcPr>
            <w:tcW w:w="1480" w:type="dxa"/>
            <w:tcBorders>
              <w:top w:val="nil"/>
              <w:left w:val="nil"/>
              <w:bottom w:val="single" w:sz="4" w:space="0" w:color="757171"/>
              <w:right w:val="single" w:sz="4" w:space="0" w:color="757171"/>
            </w:tcBorders>
            <w:shd w:val="clear" w:color="auto" w:fill="auto"/>
            <w:noWrap/>
            <w:vAlign w:val="bottom"/>
            <w:hideMark/>
          </w:tcPr>
          <w:p w14:paraId="2B7739DD"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252.633,84</w:t>
            </w:r>
          </w:p>
        </w:tc>
      </w:tr>
      <w:tr w:rsidR="00BB0AF5" w:rsidRPr="0067077E" w14:paraId="65347993"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7757438D"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Unidad control de vertidos</w:t>
            </w:r>
          </w:p>
        </w:tc>
        <w:tc>
          <w:tcPr>
            <w:tcW w:w="1480" w:type="dxa"/>
            <w:tcBorders>
              <w:top w:val="nil"/>
              <w:left w:val="nil"/>
              <w:bottom w:val="single" w:sz="4" w:space="0" w:color="757171"/>
              <w:right w:val="single" w:sz="4" w:space="0" w:color="757171"/>
            </w:tcBorders>
            <w:shd w:val="clear" w:color="000000" w:fill="E7E6E6"/>
            <w:noWrap/>
            <w:vAlign w:val="bottom"/>
            <w:hideMark/>
          </w:tcPr>
          <w:p w14:paraId="69C761AF"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61.200,00</w:t>
            </w:r>
          </w:p>
        </w:tc>
        <w:tc>
          <w:tcPr>
            <w:tcW w:w="1480" w:type="dxa"/>
            <w:tcBorders>
              <w:top w:val="nil"/>
              <w:left w:val="nil"/>
              <w:bottom w:val="single" w:sz="4" w:space="0" w:color="757171"/>
              <w:right w:val="single" w:sz="4" w:space="0" w:color="757171"/>
            </w:tcBorders>
            <w:shd w:val="clear" w:color="auto" w:fill="auto"/>
            <w:noWrap/>
            <w:vAlign w:val="bottom"/>
            <w:hideMark/>
          </w:tcPr>
          <w:p w14:paraId="20FB568F"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 </w:t>
            </w:r>
          </w:p>
        </w:tc>
      </w:tr>
      <w:tr w:rsidR="00BB0AF5" w:rsidRPr="0067077E" w14:paraId="37E0AD77"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2928DD23"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Déficit ejercicios anteriores</w:t>
            </w:r>
          </w:p>
        </w:tc>
        <w:tc>
          <w:tcPr>
            <w:tcW w:w="1480" w:type="dxa"/>
            <w:tcBorders>
              <w:top w:val="nil"/>
              <w:left w:val="nil"/>
              <w:bottom w:val="single" w:sz="4" w:space="0" w:color="757171"/>
              <w:right w:val="single" w:sz="4" w:space="0" w:color="757171"/>
            </w:tcBorders>
            <w:shd w:val="clear" w:color="000000" w:fill="E7E6E6"/>
            <w:noWrap/>
            <w:vAlign w:val="bottom"/>
            <w:hideMark/>
          </w:tcPr>
          <w:p w14:paraId="1FB84E4D"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0,00</w:t>
            </w:r>
          </w:p>
        </w:tc>
        <w:tc>
          <w:tcPr>
            <w:tcW w:w="1480" w:type="dxa"/>
            <w:tcBorders>
              <w:top w:val="nil"/>
              <w:left w:val="nil"/>
              <w:bottom w:val="single" w:sz="4" w:space="0" w:color="757171"/>
              <w:right w:val="single" w:sz="4" w:space="0" w:color="757171"/>
            </w:tcBorders>
            <w:shd w:val="clear" w:color="auto" w:fill="auto"/>
            <w:noWrap/>
            <w:vAlign w:val="bottom"/>
            <w:hideMark/>
          </w:tcPr>
          <w:p w14:paraId="7CA0977E"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0,00</w:t>
            </w:r>
          </w:p>
        </w:tc>
      </w:tr>
      <w:tr w:rsidR="00BB0AF5" w:rsidRPr="0067077E" w14:paraId="5B09076A"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416B8F43" w14:textId="77777777" w:rsidR="00BB0AF5" w:rsidRPr="0067077E" w:rsidRDefault="00BB0AF5" w:rsidP="00BB0AF5">
            <w:pPr>
              <w:spacing w:after="0" w:line="240" w:lineRule="auto"/>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COSTES VARIABLES</w:t>
            </w:r>
          </w:p>
        </w:tc>
        <w:tc>
          <w:tcPr>
            <w:tcW w:w="1480" w:type="dxa"/>
            <w:tcBorders>
              <w:top w:val="nil"/>
              <w:left w:val="nil"/>
              <w:bottom w:val="single" w:sz="4" w:space="0" w:color="757171"/>
              <w:right w:val="single" w:sz="4" w:space="0" w:color="757171"/>
            </w:tcBorders>
            <w:shd w:val="clear" w:color="000000" w:fill="E7E6E6"/>
            <w:noWrap/>
            <w:vAlign w:val="bottom"/>
            <w:hideMark/>
          </w:tcPr>
          <w:p w14:paraId="5663DFCB"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932.072,04</w:t>
            </w:r>
          </w:p>
        </w:tc>
        <w:tc>
          <w:tcPr>
            <w:tcW w:w="1480" w:type="dxa"/>
            <w:tcBorders>
              <w:top w:val="nil"/>
              <w:left w:val="nil"/>
              <w:bottom w:val="single" w:sz="4" w:space="0" w:color="757171"/>
              <w:right w:val="single" w:sz="4" w:space="0" w:color="757171"/>
            </w:tcBorders>
            <w:shd w:val="clear" w:color="auto" w:fill="auto"/>
            <w:noWrap/>
            <w:vAlign w:val="bottom"/>
            <w:hideMark/>
          </w:tcPr>
          <w:p w14:paraId="508D6282"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993.402,24</w:t>
            </w:r>
          </w:p>
        </w:tc>
      </w:tr>
      <w:tr w:rsidR="00BB0AF5" w:rsidRPr="0067077E" w14:paraId="77A0BD7F"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046E66D2" w14:textId="77777777" w:rsidR="00BB0AF5" w:rsidRPr="0067077E" w:rsidRDefault="00BB0AF5" w:rsidP="00BB0AF5">
            <w:pPr>
              <w:spacing w:after="0" w:line="240" w:lineRule="auto"/>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COSTES TOTALES EXPLOTACION</w:t>
            </w:r>
          </w:p>
        </w:tc>
        <w:tc>
          <w:tcPr>
            <w:tcW w:w="1480" w:type="dxa"/>
            <w:tcBorders>
              <w:top w:val="nil"/>
              <w:left w:val="nil"/>
              <w:bottom w:val="single" w:sz="4" w:space="0" w:color="757171"/>
              <w:right w:val="single" w:sz="4" w:space="0" w:color="757171"/>
            </w:tcBorders>
            <w:shd w:val="clear" w:color="000000" w:fill="E7E6E6"/>
            <w:noWrap/>
            <w:vAlign w:val="bottom"/>
            <w:hideMark/>
          </w:tcPr>
          <w:p w14:paraId="1A6B3CB1"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2.411.606,02</w:t>
            </w:r>
          </w:p>
        </w:tc>
        <w:tc>
          <w:tcPr>
            <w:tcW w:w="1480" w:type="dxa"/>
            <w:tcBorders>
              <w:top w:val="nil"/>
              <w:left w:val="nil"/>
              <w:bottom w:val="single" w:sz="4" w:space="0" w:color="757171"/>
              <w:right w:val="single" w:sz="4" w:space="0" w:color="757171"/>
            </w:tcBorders>
            <w:shd w:val="clear" w:color="auto" w:fill="auto"/>
            <w:noWrap/>
            <w:vAlign w:val="bottom"/>
            <w:hideMark/>
          </w:tcPr>
          <w:p w14:paraId="1F0400D5"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2.587.357,43</w:t>
            </w:r>
          </w:p>
        </w:tc>
      </w:tr>
      <w:tr w:rsidR="00BB0AF5" w:rsidRPr="0067077E" w14:paraId="40817C2C"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6C92B455"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 xml:space="preserve">Beneficio </w:t>
            </w:r>
            <w:proofErr w:type="spellStart"/>
            <w:r w:rsidRPr="0067077E">
              <w:rPr>
                <w:rFonts w:ascii="AytoRoquetas Light Condensed" w:eastAsia="Times New Roman" w:hAnsi="AytoRoquetas Light Condensed" w:cs="Calibri"/>
                <w:color w:val="000000"/>
                <w:sz w:val="22"/>
                <w:lang w:eastAsia="es-ES"/>
              </w:rPr>
              <w:t>Ind</w:t>
            </w:r>
            <w:proofErr w:type="spellEnd"/>
            <w:r w:rsidRPr="0067077E">
              <w:rPr>
                <w:rFonts w:ascii="AytoRoquetas Light Condensed" w:eastAsia="Times New Roman" w:hAnsi="AytoRoquetas Light Condensed" w:cs="Calibri"/>
                <w:color w:val="000000"/>
                <w:sz w:val="22"/>
                <w:lang w:eastAsia="es-ES"/>
              </w:rPr>
              <w:t>. Costes fijos (3,5%)</w:t>
            </w:r>
          </w:p>
        </w:tc>
        <w:tc>
          <w:tcPr>
            <w:tcW w:w="1480" w:type="dxa"/>
            <w:tcBorders>
              <w:top w:val="nil"/>
              <w:left w:val="nil"/>
              <w:bottom w:val="single" w:sz="4" w:space="0" w:color="757171"/>
              <w:right w:val="single" w:sz="4" w:space="0" w:color="757171"/>
            </w:tcBorders>
            <w:shd w:val="clear" w:color="000000" w:fill="E7E6E6"/>
            <w:noWrap/>
            <w:vAlign w:val="bottom"/>
            <w:hideMark/>
          </w:tcPr>
          <w:p w14:paraId="531D232E"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51.783,69</w:t>
            </w:r>
          </w:p>
        </w:tc>
        <w:tc>
          <w:tcPr>
            <w:tcW w:w="1480" w:type="dxa"/>
            <w:tcBorders>
              <w:top w:val="nil"/>
              <w:left w:val="nil"/>
              <w:bottom w:val="single" w:sz="4" w:space="0" w:color="757171"/>
              <w:right w:val="single" w:sz="4" w:space="0" w:color="757171"/>
            </w:tcBorders>
            <w:shd w:val="clear" w:color="auto" w:fill="auto"/>
            <w:noWrap/>
            <w:vAlign w:val="bottom"/>
            <w:hideMark/>
          </w:tcPr>
          <w:p w14:paraId="1FDB70C2"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55.788,43</w:t>
            </w:r>
          </w:p>
        </w:tc>
      </w:tr>
      <w:tr w:rsidR="00BB0AF5" w:rsidRPr="0067077E" w14:paraId="1F209A88"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42857894"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 xml:space="preserve">Beneficio </w:t>
            </w:r>
            <w:proofErr w:type="spellStart"/>
            <w:r w:rsidRPr="0067077E">
              <w:rPr>
                <w:rFonts w:ascii="AytoRoquetas Light Condensed" w:eastAsia="Times New Roman" w:hAnsi="AytoRoquetas Light Condensed" w:cs="Calibri"/>
                <w:color w:val="000000"/>
                <w:sz w:val="22"/>
                <w:lang w:eastAsia="es-ES"/>
              </w:rPr>
              <w:t>Ind</w:t>
            </w:r>
            <w:proofErr w:type="spellEnd"/>
            <w:r w:rsidRPr="0067077E">
              <w:rPr>
                <w:rFonts w:ascii="AytoRoquetas Light Condensed" w:eastAsia="Times New Roman" w:hAnsi="AytoRoquetas Light Condensed" w:cs="Calibri"/>
                <w:color w:val="000000"/>
                <w:sz w:val="22"/>
                <w:lang w:eastAsia="es-ES"/>
              </w:rPr>
              <w:t>. Costes variables (19%)</w:t>
            </w:r>
          </w:p>
        </w:tc>
        <w:tc>
          <w:tcPr>
            <w:tcW w:w="1480" w:type="dxa"/>
            <w:tcBorders>
              <w:top w:val="nil"/>
              <w:left w:val="nil"/>
              <w:bottom w:val="single" w:sz="4" w:space="0" w:color="757171"/>
              <w:right w:val="single" w:sz="4" w:space="0" w:color="757171"/>
            </w:tcBorders>
            <w:shd w:val="clear" w:color="000000" w:fill="E7E6E6"/>
            <w:noWrap/>
            <w:vAlign w:val="bottom"/>
            <w:hideMark/>
          </w:tcPr>
          <w:p w14:paraId="156FA261"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177.093,69</w:t>
            </w:r>
          </w:p>
        </w:tc>
        <w:tc>
          <w:tcPr>
            <w:tcW w:w="1480" w:type="dxa"/>
            <w:tcBorders>
              <w:top w:val="nil"/>
              <w:left w:val="nil"/>
              <w:bottom w:val="single" w:sz="4" w:space="0" w:color="757171"/>
              <w:right w:val="single" w:sz="4" w:space="0" w:color="757171"/>
            </w:tcBorders>
            <w:shd w:val="clear" w:color="auto" w:fill="auto"/>
            <w:noWrap/>
            <w:vAlign w:val="bottom"/>
            <w:hideMark/>
          </w:tcPr>
          <w:p w14:paraId="76B52A31"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188.746,43</w:t>
            </w:r>
          </w:p>
        </w:tc>
      </w:tr>
      <w:tr w:rsidR="00BB0AF5" w:rsidRPr="0067077E" w14:paraId="3586F481"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vAlign w:val="bottom"/>
            <w:hideMark/>
          </w:tcPr>
          <w:p w14:paraId="40D50948" w14:textId="15EFF053" w:rsidR="00BB0AF5" w:rsidRPr="0067077E" w:rsidRDefault="00B152D1" w:rsidP="00BB0AF5">
            <w:pPr>
              <w:spacing w:after="0" w:line="240" w:lineRule="auto"/>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TOTAL,</w:t>
            </w:r>
            <w:r w:rsidR="00BB0AF5" w:rsidRPr="0067077E">
              <w:rPr>
                <w:rFonts w:ascii="AytoRoquetas Light Condensed" w:eastAsia="Times New Roman" w:hAnsi="AytoRoquetas Light Condensed" w:cs="Calibri"/>
                <w:b/>
                <w:bCs/>
                <w:color w:val="000000"/>
                <w:sz w:val="22"/>
                <w:lang w:eastAsia="es-ES"/>
              </w:rPr>
              <w:t xml:space="preserve"> COSTES EXPLOTACIÓN EDAR ROQUETAS </w:t>
            </w:r>
          </w:p>
        </w:tc>
        <w:tc>
          <w:tcPr>
            <w:tcW w:w="1480" w:type="dxa"/>
            <w:tcBorders>
              <w:top w:val="nil"/>
              <w:left w:val="nil"/>
              <w:bottom w:val="single" w:sz="4" w:space="0" w:color="757171"/>
              <w:right w:val="single" w:sz="4" w:space="0" w:color="757171"/>
            </w:tcBorders>
            <w:shd w:val="clear" w:color="000000" w:fill="E7E6E6"/>
            <w:noWrap/>
            <w:vAlign w:val="bottom"/>
            <w:hideMark/>
          </w:tcPr>
          <w:p w14:paraId="47D1D9A3"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2.640.483,40</w:t>
            </w:r>
          </w:p>
        </w:tc>
        <w:tc>
          <w:tcPr>
            <w:tcW w:w="1480" w:type="dxa"/>
            <w:tcBorders>
              <w:top w:val="nil"/>
              <w:left w:val="nil"/>
              <w:bottom w:val="single" w:sz="4" w:space="0" w:color="757171"/>
              <w:right w:val="single" w:sz="4" w:space="0" w:color="757171"/>
            </w:tcBorders>
            <w:shd w:val="clear" w:color="auto" w:fill="auto"/>
            <w:noWrap/>
            <w:vAlign w:val="bottom"/>
            <w:hideMark/>
          </w:tcPr>
          <w:p w14:paraId="58970AD2"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2.831.892,28</w:t>
            </w:r>
          </w:p>
        </w:tc>
      </w:tr>
      <w:tr w:rsidR="00BB0AF5" w:rsidRPr="0067077E" w14:paraId="6D7F198F"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155EC704" w14:textId="77777777" w:rsidR="00BB0AF5" w:rsidRPr="0067077E" w:rsidRDefault="00BB0AF5" w:rsidP="00BB0AF5">
            <w:pPr>
              <w:spacing w:after="0" w:line="240" w:lineRule="auto"/>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Canon Vertido</w:t>
            </w:r>
          </w:p>
        </w:tc>
        <w:tc>
          <w:tcPr>
            <w:tcW w:w="1480" w:type="dxa"/>
            <w:tcBorders>
              <w:top w:val="nil"/>
              <w:left w:val="nil"/>
              <w:bottom w:val="single" w:sz="4" w:space="0" w:color="757171"/>
              <w:right w:val="single" w:sz="4" w:space="0" w:color="757171"/>
            </w:tcBorders>
            <w:shd w:val="clear" w:color="000000" w:fill="E7E6E6"/>
            <w:noWrap/>
            <w:vAlign w:val="bottom"/>
            <w:hideMark/>
          </w:tcPr>
          <w:p w14:paraId="7005A93C"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221.579,64</w:t>
            </w:r>
          </w:p>
        </w:tc>
        <w:tc>
          <w:tcPr>
            <w:tcW w:w="1480" w:type="dxa"/>
            <w:tcBorders>
              <w:top w:val="nil"/>
              <w:left w:val="nil"/>
              <w:bottom w:val="nil"/>
              <w:right w:val="single" w:sz="4" w:space="0" w:color="757171"/>
            </w:tcBorders>
            <w:shd w:val="clear" w:color="auto" w:fill="auto"/>
            <w:noWrap/>
            <w:vAlign w:val="bottom"/>
            <w:hideMark/>
          </w:tcPr>
          <w:p w14:paraId="243A5943" w14:textId="77777777" w:rsidR="00BB0AF5" w:rsidRPr="0067077E" w:rsidRDefault="00BB0AF5" w:rsidP="00BB0AF5">
            <w:pPr>
              <w:spacing w:after="0" w:line="240" w:lineRule="auto"/>
              <w:jc w:val="right"/>
              <w:rPr>
                <w:rFonts w:ascii="AytoRoquetas Light Condensed" w:eastAsia="Times New Roman" w:hAnsi="AytoRoquetas Light Condensed" w:cs="Calibri"/>
                <w:color w:val="000000"/>
                <w:sz w:val="22"/>
                <w:lang w:eastAsia="es-ES"/>
              </w:rPr>
            </w:pPr>
            <w:r w:rsidRPr="0067077E">
              <w:rPr>
                <w:rFonts w:ascii="AytoRoquetas Light Condensed" w:eastAsia="Times New Roman" w:hAnsi="AytoRoquetas Light Condensed" w:cs="Calibri"/>
                <w:color w:val="000000"/>
                <w:sz w:val="22"/>
                <w:lang w:eastAsia="es-ES"/>
              </w:rPr>
              <w:t>176.164,74</w:t>
            </w:r>
          </w:p>
        </w:tc>
      </w:tr>
      <w:tr w:rsidR="00BB0AF5" w:rsidRPr="0067077E" w14:paraId="54D0798A" w14:textId="77777777" w:rsidTr="00BB0AF5">
        <w:trPr>
          <w:trHeight w:val="315"/>
        </w:trPr>
        <w:tc>
          <w:tcPr>
            <w:tcW w:w="4480" w:type="dxa"/>
            <w:tcBorders>
              <w:top w:val="nil"/>
              <w:left w:val="single" w:sz="4" w:space="0" w:color="757171"/>
              <w:bottom w:val="single" w:sz="4" w:space="0" w:color="757171"/>
              <w:right w:val="single" w:sz="4" w:space="0" w:color="757171"/>
            </w:tcBorders>
            <w:shd w:val="clear" w:color="auto" w:fill="auto"/>
            <w:noWrap/>
            <w:vAlign w:val="bottom"/>
            <w:hideMark/>
          </w:tcPr>
          <w:p w14:paraId="400461F5" w14:textId="2AF6EF22" w:rsidR="00BB0AF5" w:rsidRPr="0067077E" w:rsidRDefault="00B152D1" w:rsidP="00BB0AF5">
            <w:pPr>
              <w:spacing w:after="0" w:line="240" w:lineRule="auto"/>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TOTAL,</w:t>
            </w:r>
            <w:r w:rsidR="00BB0AF5" w:rsidRPr="0067077E">
              <w:rPr>
                <w:rFonts w:ascii="AytoRoquetas Light Condensed" w:eastAsia="Times New Roman" w:hAnsi="AytoRoquetas Light Condensed" w:cs="Calibri"/>
                <w:b/>
                <w:bCs/>
                <w:color w:val="000000"/>
                <w:sz w:val="22"/>
                <w:lang w:eastAsia="es-ES"/>
              </w:rPr>
              <w:t xml:space="preserve"> COSTES EXPLOTACIÓN CONSORCIO</w:t>
            </w:r>
          </w:p>
        </w:tc>
        <w:tc>
          <w:tcPr>
            <w:tcW w:w="1480" w:type="dxa"/>
            <w:tcBorders>
              <w:top w:val="nil"/>
              <w:left w:val="nil"/>
              <w:bottom w:val="single" w:sz="4" w:space="0" w:color="757171"/>
              <w:right w:val="nil"/>
            </w:tcBorders>
            <w:shd w:val="clear" w:color="000000" w:fill="E7E6E6"/>
            <w:noWrap/>
            <w:vAlign w:val="bottom"/>
            <w:hideMark/>
          </w:tcPr>
          <w:p w14:paraId="032EDA23"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2.862.063,04</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313EF" w14:textId="77777777" w:rsidR="00BB0AF5" w:rsidRPr="0067077E" w:rsidRDefault="00BB0AF5" w:rsidP="00BB0AF5">
            <w:pPr>
              <w:spacing w:after="0" w:line="240" w:lineRule="auto"/>
              <w:jc w:val="right"/>
              <w:rPr>
                <w:rFonts w:ascii="AytoRoquetas Light Condensed" w:eastAsia="Times New Roman" w:hAnsi="AytoRoquetas Light Condensed" w:cs="Calibri"/>
                <w:b/>
                <w:bCs/>
                <w:color w:val="000000"/>
                <w:sz w:val="22"/>
                <w:lang w:eastAsia="es-ES"/>
              </w:rPr>
            </w:pPr>
            <w:r w:rsidRPr="0067077E">
              <w:rPr>
                <w:rFonts w:ascii="AytoRoquetas Light Condensed" w:eastAsia="Times New Roman" w:hAnsi="AytoRoquetas Light Condensed" w:cs="Calibri"/>
                <w:b/>
                <w:bCs/>
                <w:color w:val="000000"/>
                <w:sz w:val="22"/>
                <w:lang w:eastAsia="es-ES"/>
              </w:rPr>
              <w:t>3.008.057,02</w:t>
            </w:r>
          </w:p>
        </w:tc>
      </w:tr>
    </w:tbl>
    <w:p w14:paraId="1E6586DF" w14:textId="77777777" w:rsidR="00BB0AF5" w:rsidRPr="0067077E" w:rsidRDefault="00BB0AF5" w:rsidP="00F43EAD">
      <w:pPr>
        <w:rPr>
          <w:rFonts w:ascii="AytoRoquetas Light Condensed" w:hAnsi="AytoRoquetas Light Condensed"/>
          <w:sz w:val="22"/>
        </w:rPr>
      </w:pPr>
    </w:p>
    <w:p w14:paraId="361F02E0" w14:textId="77777777" w:rsidR="001A1F6A" w:rsidRPr="0067077E" w:rsidRDefault="001A1F6A" w:rsidP="00F43EAD">
      <w:pPr>
        <w:rPr>
          <w:rFonts w:ascii="AytoRoquetas Light Condensed" w:hAnsi="AytoRoquetas Light Condensed"/>
          <w:sz w:val="22"/>
        </w:rPr>
      </w:pPr>
    </w:p>
    <w:p w14:paraId="46BD7603" w14:textId="21ABE2DE" w:rsidR="006824BF" w:rsidRPr="0067077E" w:rsidRDefault="00F13B04" w:rsidP="0067077E">
      <w:pPr>
        <w:jc w:val="both"/>
        <w:rPr>
          <w:rFonts w:ascii="AytoRoquetas Light Condensed" w:hAnsi="AytoRoquetas Light Condensed"/>
          <w:sz w:val="22"/>
        </w:rPr>
      </w:pPr>
      <w:r w:rsidRPr="0067077E">
        <w:rPr>
          <w:rFonts w:ascii="AytoRoquetas Light Condensed" w:hAnsi="AytoRoquetas Light Condensed"/>
          <w:sz w:val="22"/>
        </w:rPr>
        <w:t>De</w:t>
      </w:r>
      <w:r w:rsidR="001A1F6A" w:rsidRPr="0067077E">
        <w:rPr>
          <w:rFonts w:ascii="AytoRoquetas Light Condensed" w:hAnsi="AytoRoquetas Light Condensed"/>
          <w:sz w:val="22"/>
        </w:rPr>
        <w:t xml:space="preserve"> cara a la revisión </w:t>
      </w:r>
      <w:r w:rsidRPr="0067077E">
        <w:rPr>
          <w:rFonts w:ascii="AytoRoquetas Light Condensed" w:hAnsi="AytoRoquetas Light Condensed"/>
          <w:sz w:val="22"/>
        </w:rPr>
        <w:t xml:space="preserve">de precios </w:t>
      </w:r>
      <w:r w:rsidR="001A1F6A" w:rsidRPr="0067077E">
        <w:rPr>
          <w:rFonts w:ascii="AytoRoquetas Light Condensed" w:hAnsi="AytoRoquetas Light Condensed"/>
          <w:sz w:val="22"/>
        </w:rPr>
        <w:t>y liquidación del cano</w:t>
      </w:r>
      <w:r w:rsidRPr="0067077E">
        <w:rPr>
          <w:rFonts w:ascii="AytoRoquetas Light Condensed" w:hAnsi="AytoRoquetas Light Condensed"/>
          <w:sz w:val="22"/>
        </w:rPr>
        <w:t>n correspondiente a los ejercicios posteriores al</w:t>
      </w:r>
      <w:r w:rsidR="001A1F6A" w:rsidRPr="0067077E">
        <w:rPr>
          <w:rFonts w:ascii="AytoRoquetas Light Condensed" w:hAnsi="AytoRoquetas Light Condensed"/>
          <w:sz w:val="22"/>
        </w:rPr>
        <w:t xml:space="preserve"> ejercicio </w:t>
      </w:r>
      <w:r w:rsidR="00532D6C" w:rsidRPr="0067077E">
        <w:rPr>
          <w:rFonts w:ascii="AytoRoquetas Light Condensed" w:hAnsi="AytoRoquetas Light Condensed"/>
          <w:sz w:val="22"/>
        </w:rPr>
        <w:t>2023 susceptibles de revisión</w:t>
      </w:r>
      <w:r w:rsidR="001A1F6A" w:rsidRPr="0067077E">
        <w:rPr>
          <w:rFonts w:ascii="AytoRoquetas Light Condensed" w:hAnsi="AytoRoquetas Light Condensed"/>
          <w:sz w:val="22"/>
        </w:rPr>
        <w:t xml:space="preserve">, </w:t>
      </w:r>
      <w:r w:rsidRPr="0067077E">
        <w:rPr>
          <w:rFonts w:ascii="AytoRoquetas Light Condensed" w:hAnsi="AytoRoquetas Light Condensed"/>
          <w:sz w:val="22"/>
        </w:rPr>
        <w:t xml:space="preserve">se habrán de </w:t>
      </w:r>
      <w:r w:rsidR="001A1F6A" w:rsidRPr="0067077E">
        <w:rPr>
          <w:rFonts w:ascii="AytoRoquetas Light Condensed" w:hAnsi="AytoRoquetas Light Condensed"/>
          <w:sz w:val="22"/>
        </w:rPr>
        <w:t>excluirse de los costes</w:t>
      </w:r>
      <w:r w:rsidR="00532D6C" w:rsidRPr="0067077E">
        <w:rPr>
          <w:rFonts w:ascii="AytoRoquetas Light Condensed" w:hAnsi="AytoRoquetas Light Condensed"/>
          <w:sz w:val="22"/>
        </w:rPr>
        <w:t xml:space="preserve"> en todo </w:t>
      </w:r>
      <w:r w:rsidR="00AE2B9C" w:rsidRPr="0067077E">
        <w:rPr>
          <w:rFonts w:ascii="AytoRoquetas Light Condensed" w:hAnsi="AytoRoquetas Light Condensed"/>
          <w:sz w:val="22"/>
        </w:rPr>
        <w:t>caso, la</w:t>
      </w:r>
      <w:r w:rsidR="001A1F6A" w:rsidRPr="0067077E">
        <w:rPr>
          <w:rFonts w:ascii="AytoRoquetas Light Condensed" w:hAnsi="AytoRoquetas Light Condensed"/>
          <w:sz w:val="22"/>
        </w:rPr>
        <w:t xml:space="preserve"> reducción de </w:t>
      </w:r>
      <w:r w:rsidRPr="0067077E">
        <w:rPr>
          <w:rFonts w:ascii="AytoRoquetas Light Condensed" w:hAnsi="AytoRoquetas Light Condensed"/>
          <w:sz w:val="22"/>
        </w:rPr>
        <w:t xml:space="preserve">los importes que traigan causa en </w:t>
      </w:r>
      <w:r w:rsidR="001A1F6A" w:rsidRPr="0067077E">
        <w:rPr>
          <w:rFonts w:ascii="AytoRoquetas Light Condensed" w:hAnsi="AytoRoquetas Light Condensed"/>
          <w:sz w:val="22"/>
        </w:rPr>
        <w:t>las inversiones efectuadas por el consorcio en materia de ahorro energético.</w:t>
      </w:r>
    </w:p>
    <w:p w14:paraId="6F78DA74" w14:textId="77777777" w:rsidR="001A1F6A" w:rsidRPr="0067077E" w:rsidRDefault="001A1F6A" w:rsidP="0067077E">
      <w:pPr>
        <w:jc w:val="both"/>
        <w:rPr>
          <w:rFonts w:ascii="AytoRoquetas Light Condensed" w:hAnsi="AytoRoquetas Light Condensed"/>
          <w:sz w:val="22"/>
        </w:rPr>
      </w:pPr>
    </w:p>
    <w:p w14:paraId="501123B5" w14:textId="23C099B2" w:rsidR="00532D6C" w:rsidRPr="0067077E" w:rsidRDefault="00532D6C" w:rsidP="0067077E">
      <w:pPr>
        <w:jc w:val="both"/>
        <w:rPr>
          <w:rFonts w:ascii="AytoRoquetas Light Condensed" w:hAnsi="AytoRoquetas Light Condensed"/>
          <w:sz w:val="22"/>
        </w:rPr>
      </w:pPr>
      <w:r w:rsidRPr="0067077E">
        <w:rPr>
          <w:rFonts w:ascii="AytoRoquetas Light Condensed" w:hAnsi="AytoRoquetas Light Condensed"/>
          <w:sz w:val="22"/>
        </w:rPr>
        <w:t>En consecuencia, ambas partes</w:t>
      </w:r>
      <w:r w:rsidR="00F672AC" w:rsidRPr="0067077E">
        <w:rPr>
          <w:rFonts w:ascii="AytoRoquetas Light Condensed" w:hAnsi="AytoRoquetas Light Condensed"/>
          <w:sz w:val="22"/>
        </w:rPr>
        <w:t>,</w:t>
      </w:r>
    </w:p>
    <w:p w14:paraId="577F7CEC" w14:textId="0EEE8534" w:rsidR="00F43EAD" w:rsidRPr="0067077E" w:rsidRDefault="00F43EAD" w:rsidP="0067077E">
      <w:pPr>
        <w:jc w:val="both"/>
        <w:rPr>
          <w:rFonts w:ascii="AytoRoquetas Light Condensed" w:hAnsi="AytoRoquetas Light Condensed"/>
          <w:b/>
          <w:bCs/>
          <w:sz w:val="22"/>
        </w:rPr>
      </w:pPr>
      <w:r w:rsidRPr="0067077E">
        <w:rPr>
          <w:rFonts w:ascii="AytoRoquetas Light Condensed" w:hAnsi="AytoRoquetas Light Condensed"/>
          <w:b/>
          <w:bCs/>
          <w:sz w:val="22"/>
        </w:rPr>
        <w:t>ACUERDAN:</w:t>
      </w:r>
    </w:p>
    <w:p w14:paraId="50E85315" w14:textId="77777777" w:rsidR="00F43EAD" w:rsidRPr="0067077E" w:rsidRDefault="00F43EAD" w:rsidP="0067077E">
      <w:pPr>
        <w:jc w:val="both"/>
        <w:rPr>
          <w:rFonts w:ascii="AytoRoquetas Light Condensed" w:hAnsi="AytoRoquetas Light Condensed"/>
          <w:sz w:val="22"/>
        </w:rPr>
      </w:pPr>
    </w:p>
    <w:p w14:paraId="7BC8354D" w14:textId="6BF9D767" w:rsidR="00F43EAD"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b/>
          <w:bCs/>
          <w:sz w:val="22"/>
        </w:rPr>
        <w:t>PRIMERO</w:t>
      </w:r>
      <w:r w:rsidRPr="0067077E">
        <w:rPr>
          <w:rFonts w:ascii="AytoRoquetas Light Condensed" w:hAnsi="AytoRoquetas Light Condensed"/>
          <w:sz w:val="22"/>
        </w:rPr>
        <w:t>.</w:t>
      </w:r>
      <w:r w:rsidR="0067077E">
        <w:rPr>
          <w:rFonts w:ascii="AytoRoquetas Light Condensed" w:hAnsi="AytoRoquetas Light Condensed"/>
          <w:sz w:val="22"/>
        </w:rPr>
        <w:t xml:space="preserve"> </w:t>
      </w:r>
      <w:r w:rsidRPr="0067077E">
        <w:rPr>
          <w:rFonts w:ascii="AytoRoquetas Light Condensed" w:hAnsi="AytoRoquetas Light Condensed"/>
          <w:sz w:val="22"/>
        </w:rPr>
        <w:t xml:space="preserve">Reconocimiento de </w:t>
      </w:r>
      <w:r w:rsidR="00F13B04" w:rsidRPr="0067077E">
        <w:rPr>
          <w:rFonts w:ascii="AytoRoquetas Light Condensed" w:hAnsi="AytoRoquetas Light Condensed"/>
          <w:sz w:val="22"/>
        </w:rPr>
        <w:t>los costes del servicio de 2023</w:t>
      </w:r>
      <w:r w:rsidR="00532D6C" w:rsidRPr="0067077E">
        <w:rPr>
          <w:rFonts w:ascii="AytoRoquetas Light Condensed" w:hAnsi="AytoRoquetas Light Condensed"/>
          <w:sz w:val="22"/>
        </w:rPr>
        <w:t xml:space="preserve"> conforme a la actualización del IPC </w:t>
      </w:r>
      <w:r w:rsidR="00F13B04" w:rsidRPr="0067077E">
        <w:rPr>
          <w:rFonts w:ascii="AytoRoquetas Light Condensed" w:hAnsi="AytoRoquetas Light Condensed"/>
          <w:sz w:val="22"/>
        </w:rPr>
        <w:t xml:space="preserve">de los costes revisables, </w:t>
      </w:r>
      <w:r w:rsidR="00532D6C" w:rsidRPr="0067077E">
        <w:rPr>
          <w:rFonts w:ascii="AytoRoquetas Light Condensed" w:hAnsi="AytoRoquetas Light Condensed"/>
          <w:sz w:val="22"/>
        </w:rPr>
        <w:t xml:space="preserve">de la empresa operadora </w:t>
      </w:r>
      <w:proofErr w:type="spellStart"/>
      <w:r w:rsidR="00532D6C" w:rsidRPr="0067077E">
        <w:rPr>
          <w:rFonts w:ascii="AytoRoquetas Light Condensed" w:hAnsi="AytoRoquetas Light Condensed"/>
          <w:sz w:val="22"/>
        </w:rPr>
        <w:t>Hidralia</w:t>
      </w:r>
      <w:proofErr w:type="spellEnd"/>
      <w:r w:rsidR="00F672AC" w:rsidRPr="0067077E">
        <w:rPr>
          <w:rFonts w:ascii="AytoRoquetas Light Condensed" w:hAnsi="AytoRoquetas Light Condensed"/>
          <w:sz w:val="22"/>
        </w:rPr>
        <w:t>.</w:t>
      </w:r>
    </w:p>
    <w:p w14:paraId="1643C086" w14:textId="4DE61193" w:rsidR="00E12578" w:rsidRPr="0067077E" w:rsidRDefault="00532D6C" w:rsidP="0067077E">
      <w:pPr>
        <w:jc w:val="both"/>
        <w:rPr>
          <w:rFonts w:ascii="AytoRoquetas Light Condensed" w:hAnsi="AytoRoquetas Light Condensed"/>
          <w:sz w:val="22"/>
        </w:rPr>
      </w:pPr>
      <w:r w:rsidRPr="0067077E">
        <w:rPr>
          <w:rFonts w:ascii="AytoRoquetas Light Condensed" w:hAnsi="AytoRoquetas Light Condensed"/>
          <w:sz w:val="22"/>
        </w:rPr>
        <w:t xml:space="preserve">La revisión de </w:t>
      </w:r>
      <w:r w:rsidR="000312B7" w:rsidRPr="0067077E">
        <w:rPr>
          <w:rFonts w:ascii="AytoRoquetas Light Condensed" w:hAnsi="AytoRoquetas Light Condensed"/>
          <w:sz w:val="22"/>
        </w:rPr>
        <w:t>precios</w:t>
      </w:r>
      <w:r w:rsidRPr="0067077E">
        <w:rPr>
          <w:rFonts w:ascii="AytoRoquetas Light Condensed" w:hAnsi="AytoRoquetas Light Condensed"/>
          <w:sz w:val="22"/>
        </w:rPr>
        <w:t xml:space="preserve"> durante el periodo comprendido desde mayo de 2018 a mayo de 2023, una vez excluida de revisión la UCV y los reactivos químicos para la reducción de emisiones a la atmósfera</w:t>
      </w:r>
      <w:r w:rsidR="00870FBB" w:rsidRPr="0067077E">
        <w:rPr>
          <w:rFonts w:ascii="AytoRoquetas Light Condensed" w:hAnsi="AytoRoquetas Light Condensed"/>
          <w:sz w:val="22"/>
        </w:rPr>
        <w:t>,</w:t>
      </w:r>
      <w:r w:rsidRPr="0067077E">
        <w:rPr>
          <w:rFonts w:ascii="AytoRoquetas Light Condensed" w:hAnsi="AytoRoquetas Light Condensed"/>
          <w:sz w:val="22"/>
        </w:rPr>
        <w:t xml:space="preserve"> es la establecida en el cuadro IV del presente acuerdo transaccional</w:t>
      </w:r>
      <w:r w:rsidR="00870FBB" w:rsidRPr="0067077E">
        <w:rPr>
          <w:rFonts w:ascii="AytoRoquetas Light Condensed" w:hAnsi="AytoRoquetas Light Condensed"/>
          <w:sz w:val="22"/>
        </w:rPr>
        <w:t xml:space="preserve">. </w:t>
      </w:r>
    </w:p>
    <w:p w14:paraId="10EEDEA2" w14:textId="7913D05E" w:rsidR="00870FBB" w:rsidRPr="0067077E" w:rsidRDefault="00870FBB" w:rsidP="0067077E">
      <w:pPr>
        <w:jc w:val="both"/>
        <w:rPr>
          <w:rFonts w:ascii="AytoRoquetas Light Condensed" w:hAnsi="AytoRoquetas Light Condensed"/>
          <w:sz w:val="22"/>
        </w:rPr>
      </w:pPr>
      <w:r w:rsidRPr="0067077E">
        <w:rPr>
          <w:rFonts w:ascii="AytoRoquetas Light Condensed" w:hAnsi="AytoRoquetas Light Condensed"/>
          <w:sz w:val="22"/>
        </w:rPr>
        <w:t xml:space="preserve">En ningún caso el importe de los costes derivados de </w:t>
      </w:r>
      <w:r w:rsidR="00984AFF" w:rsidRPr="0067077E">
        <w:rPr>
          <w:rFonts w:ascii="AytoRoquetas Light Condensed" w:hAnsi="AytoRoquetas Light Condensed"/>
          <w:sz w:val="22"/>
        </w:rPr>
        <w:t>los</w:t>
      </w:r>
      <w:r w:rsidR="005827B9" w:rsidRPr="0067077E">
        <w:rPr>
          <w:rFonts w:ascii="AytoRoquetas Light Condensed" w:hAnsi="AytoRoquetas Light Condensed"/>
          <w:sz w:val="22"/>
        </w:rPr>
        <w:t xml:space="preserve"> productos químicos vinculados con la reducción de emisiones a la atmósfera </w:t>
      </w:r>
      <w:r w:rsidRPr="0067077E">
        <w:rPr>
          <w:rFonts w:ascii="AytoRoquetas Light Condensed" w:hAnsi="AytoRoquetas Light Condensed"/>
          <w:sz w:val="22"/>
        </w:rPr>
        <w:t xml:space="preserve">podrá superar el importe máximo aprobado </w:t>
      </w:r>
      <w:r w:rsidR="005827B9" w:rsidRPr="0067077E">
        <w:rPr>
          <w:rFonts w:ascii="AytoRoquetas Light Condensed" w:hAnsi="AytoRoquetas Light Condensed"/>
          <w:sz w:val="22"/>
        </w:rPr>
        <w:t xml:space="preserve">previamente </w:t>
      </w:r>
      <w:r w:rsidR="000312B7" w:rsidRPr="0067077E">
        <w:rPr>
          <w:rFonts w:ascii="AytoRoquetas Light Condensed" w:hAnsi="AytoRoquetas Light Condensed"/>
          <w:sz w:val="22"/>
        </w:rPr>
        <w:t>por la Junta general (acta núm. 47/2021</w:t>
      </w:r>
      <w:r w:rsidR="00F672AC" w:rsidRPr="0067077E">
        <w:rPr>
          <w:rFonts w:ascii="AytoRoquetas Light Condensed" w:hAnsi="AytoRoquetas Light Condensed"/>
          <w:sz w:val="22"/>
        </w:rPr>
        <w:t>), que</w:t>
      </w:r>
      <w:r w:rsidR="000312B7" w:rsidRPr="0067077E">
        <w:rPr>
          <w:rFonts w:ascii="AytoRoquetas Light Condensed" w:hAnsi="AytoRoquetas Light Condensed"/>
          <w:sz w:val="22"/>
        </w:rPr>
        <w:t xml:space="preserve"> habrán de incluirse </w:t>
      </w:r>
      <w:r w:rsidR="00F13B04" w:rsidRPr="0067077E">
        <w:rPr>
          <w:rFonts w:ascii="AytoRoquetas Light Condensed" w:hAnsi="AytoRoquetas Light Condensed"/>
          <w:sz w:val="22"/>
        </w:rPr>
        <w:t xml:space="preserve">igualmente como </w:t>
      </w:r>
      <w:r w:rsidRPr="0067077E">
        <w:rPr>
          <w:rFonts w:ascii="AytoRoquetas Light Condensed" w:hAnsi="AytoRoquetas Light Condensed"/>
          <w:sz w:val="22"/>
        </w:rPr>
        <w:t xml:space="preserve">fondo de contingencia de la dotación </w:t>
      </w:r>
      <w:r w:rsidRPr="0067077E">
        <w:rPr>
          <w:rFonts w:ascii="AytoRoquetas Light Condensed" w:hAnsi="AytoRoquetas Light Condensed"/>
          <w:sz w:val="22"/>
        </w:rPr>
        <w:lastRenderedPageBreak/>
        <w:t xml:space="preserve">económica correspondiente a </w:t>
      </w:r>
      <w:r w:rsidR="000312B7" w:rsidRPr="0067077E">
        <w:rPr>
          <w:rFonts w:ascii="AytoRoquetas Light Condensed" w:hAnsi="AytoRoquetas Light Condensed"/>
          <w:sz w:val="22"/>
        </w:rPr>
        <w:t>2025 para</w:t>
      </w:r>
      <w:r w:rsidR="00F13B04" w:rsidRPr="0067077E">
        <w:rPr>
          <w:rFonts w:ascii="AytoRoquetas Light Condensed" w:hAnsi="AytoRoquetas Light Condensed"/>
          <w:sz w:val="22"/>
        </w:rPr>
        <w:t xml:space="preserve"> su aprobación en la próxima Junta general,</w:t>
      </w:r>
      <w:r w:rsidR="000312B7" w:rsidRPr="0067077E">
        <w:rPr>
          <w:rFonts w:ascii="AytoRoquetas Light Condensed" w:hAnsi="AytoRoquetas Light Condensed"/>
          <w:sz w:val="22"/>
        </w:rPr>
        <w:t xml:space="preserve"> y comprobación por los servicios técnicos y económicos del consorcio</w:t>
      </w:r>
      <w:r w:rsidR="00F13B04" w:rsidRPr="0067077E">
        <w:rPr>
          <w:rFonts w:ascii="AytoRoquetas Light Condensed" w:hAnsi="AytoRoquetas Light Condensed"/>
          <w:sz w:val="22"/>
        </w:rPr>
        <w:t>,</w:t>
      </w:r>
      <w:r w:rsidR="000312B7" w:rsidRPr="0067077E">
        <w:rPr>
          <w:rFonts w:ascii="AytoRoquetas Light Condensed" w:hAnsi="AytoRoquetas Light Condensed"/>
          <w:sz w:val="22"/>
        </w:rPr>
        <w:t xml:space="preserve"> proceder a su liquidación</w:t>
      </w:r>
      <w:r w:rsidRPr="0067077E">
        <w:rPr>
          <w:rFonts w:ascii="AytoRoquetas Light Condensed" w:hAnsi="AytoRoquetas Light Condensed"/>
          <w:sz w:val="22"/>
        </w:rPr>
        <w:t>.</w:t>
      </w:r>
    </w:p>
    <w:p w14:paraId="0111C419" w14:textId="77777777" w:rsidR="00F43EAD" w:rsidRPr="0067077E" w:rsidRDefault="00F43EAD" w:rsidP="00F43EAD">
      <w:pPr>
        <w:rPr>
          <w:rFonts w:ascii="AytoRoquetas Light Condensed" w:hAnsi="AytoRoquetas Light Condensed"/>
          <w:sz w:val="22"/>
        </w:rPr>
      </w:pPr>
    </w:p>
    <w:p w14:paraId="219C91BB" w14:textId="5142AA36" w:rsidR="00F43EAD" w:rsidRPr="0067077E" w:rsidRDefault="00F43EAD" w:rsidP="00F43EAD">
      <w:pPr>
        <w:rPr>
          <w:rFonts w:ascii="AytoRoquetas Light Condensed" w:hAnsi="AytoRoquetas Light Condensed"/>
          <w:sz w:val="22"/>
        </w:rPr>
      </w:pPr>
      <w:r w:rsidRPr="0067077E">
        <w:rPr>
          <w:rFonts w:ascii="AytoRoquetas Light Condensed" w:hAnsi="AytoRoquetas Light Condensed"/>
          <w:b/>
          <w:bCs/>
          <w:sz w:val="22"/>
        </w:rPr>
        <w:t>SEGUNDO</w:t>
      </w:r>
      <w:r w:rsidRPr="0067077E">
        <w:rPr>
          <w:rFonts w:ascii="AytoRoquetas Light Condensed" w:hAnsi="AytoRoquetas Light Condensed"/>
          <w:sz w:val="22"/>
        </w:rPr>
        <w:t>.</w:t>
      </w:r>
      <w:r w:rsidR="0067077E">
        <w:rPr>
          <w:rFonts w:ascii="AytoRoquetas Light Condensed" w:hAnsi="AytoRoquetas Light Condensed"/>
          <w:sz w:val="22"/>
        </w:rPr>
        <w:t xml:space="preserve"> </w:t>
      </w:r>
      <w:r w:rsidR="00870FBB" w:rsidRPr="0067077E">
        <w:rPr>
          <w:rFonts w:ascii="AytoRoquetas Light Condensed" w:hAnsi="AytoRoquetas Light Condensed"/>
          <w:sz w:val="22"/>
        </w:rPr>
        <w:t>Desistimiento del recurso</w:t>
      </w:r>
      <w:r w:rsidR="00F13B04" w:rsidRPr="0067077E">
        <w:rPr>
          <w:rFonts w:ascii="AytoRoquetas Light Condensed" w:hAnsi="AytoRoquetas Light Condensed"/>
          <w:sz w:val="22"/>
        </w:rPr>
        <w:t xml:space="preserve"> contencioso administrativo</w:t>
      </w:r>
      <w:r w:rsidR="00F672AC" w:rsidRPr="0067077E">
        <w:rPr>
          <w:rFonts w:ascii="AytoRoquetas Light Condensed" w:hAnsi="AytoRoquetas Light Condensed"/>
          <w:sz w:val="22"/>
        </w:rPr>
        <w:t>.</w:t>
      </w:r>
    </w:p>
    <w:p w14:paraId="3F1E8299" w14:textId="134FF816" w:rsidR="00F43EAD" w:rsidRPr="0067077E" w:rsidRDefault="00870FBB" w:rsidP="0067077E">
      <w:pPr>
        <w:jc w:val="both"/>
        <w:rPr>
          <w:rFonts w:ascii="AytoRoquetas Light Condensed" w:hAnsi="AytoRoquetas Light Condensed"/>
          <w:sz w:val="22"/>
        </w:rPr>
      </w:pPr>
      <w:r w:rsidRPr="0067077E">
        <w:rPr>
          <w:rFonts w:ascii="AytoRoquetas Light Condensed" w:hAnsi="AytoRoquetas Light Condensed"/>
          <w:sz w:val="22"/>
        </w:rPr>
        <w:t xml:space="preserve">Una vez suscrito el presente acuerdo por la representación de </w:t>
      </w:r>
      <w:proofErr w:type="spellStart"/>
      <w:r w:rsidRPr="0067077E">
        <w:rPr>
          <w:rFonts w:ascii="AytoRoquetas Light Condensed" w:hAnsi="AytoRoquetas Light Condensed"/>
          <w:sz w:val="22"/>
        </w:rPr>
        <w:t>Hidralia</w:t>
      </w:r>
      <w:proofErr w:type="spellEnd"/>
      <w:r w:rsidRPr="0067077E">
        <w:rPr>
          <w:rFonts w:ascii="AytoRoquetas Light Condensed" w:hAnsi="AytoRoquetas Light Condensed"/>
          <w:sz w:val="22"/>
        </w:rPr>
        <w:t xml:space="preserve"> se procederá</w:t>
      </w:r>
      <w:r w:rsidR="000312B7" w:rsidRPr="0067077E">
        <w:rPr>
          <w:rFonts w:ascii="AytoRoquetas Light Condensed" w:hAnsi="AytoRoquetas Light Condensed"/>
          <w:sz w:val="22"/>
        </w:rPr>
        <w:t>,</w:t>
      </w:r>
      <w:r w:rsidRPr="0067077E">
        <w:rPr>
          <w:rFonts w:ascii="AytoRoquetas Light Condensed" w:hAnsi="AytoRoquetas Light Condensed"/>
          <w:sz w:val="22"/>
        </w:rPr>
        <w:t xml:space="preserve"> previa autorización del </w:t>
      </w:r>
      <w:r w:rsidR="000312B7" w:rsidRPr="0067077E">
        <w:rPr>
          <w:rFonts w:ascii="AytoRoquetas Light Condensed" w:hAnsi="AytoRoquetas Light Condensed"/>
          <w:sz w:val="22"/>
        </w:rPr>
        <w:t>recurrente</w:t>
      </w:r>
      <w:r w:rsidR="00F13B04" w:rsidRPr="0067077E">
        <w:rPr>
          <w:rFonts w:ascii="AytoRoquetas Light Condensed" w:hAnsi="AytoRoquetas Light Condensed"/>
          <w:sz w:val="22"/>
        </w:rPr>
        <w:t xml:space="preserve"> de acuerdo con el art. 74 de la LJCA</w:t>
      </w:r>
      <w:r w:rsidR="000312B7" w:rsidRPr="0067077E">
        <w:rPr>
          <w:rFonts w:ascii="AytoRoquetas Light Condensed" w:hAnsi="AytoRoquetas Light Condensed"/>
          <w:sz w:val="22"/>
        </w:rPr>
        <w:t>,</w:t>
      </w:r>
      <w:r w:rsidRPr="0067077E">
        <w:rPr>
          <w:rFonts w:ascii="AytoRoquetas Light Condensed" w:hAnsi="AytoRoquetas Light Condensed"/>
          <w:sz w:val="22"/>
        </w:rPr>
        <w:t xml:space="preserve"> a desistir </w:t>
      </w:r>
      <w:r w:rsidR="00F13B04" w:rsidRPr="0067077E">
        <w:rPr>
          <w:rFonts w:ascii="AytoRoquetas Light Condensed" w:hAnsi="AytoRoquetas Light Condensed"/>
          <w:sz w:val="22"/>
        </w:rPr>
        <w:t>del recurso que se sigue como procedimiento ordinario núm. 149/2024, ante el Juzgado de lo contencioso-administrativo núm. 4 de Almería.</w:t>
      </w:r>
    </w:p>
    <w:p w14:paraId="10850060" w14:textId="77777777" w:rsidR="00F43EAD" w:rsidRPr="0067077E" w:rsidRDefault="00F43EAD" w:rsidP="0067077E">
      <w:pPr>
        <w:jc w:val="both"/>
        <w:rPr>
          <w:rFonts w:ascii="AytoRoquetas Light Condensed" w:hAnsi="AytoRoquetas Light Condensed"/>
          <w:sz w:val="22"/>
        </w:rPr>
      </w:pPr>
    </w:p>
    <w:p w14:paraId="418B657D" w14:textId="77777777" w:rsidR="00F13B04" w:rsidRPr="0067077E" w:rsidRDefault="00F13B04" w:rsidP="00F43EAD">
      <w:pPr>
        <w:rPr>
          <w:rFonts w:ascii="AytoRoquetas Light Condensed" w:hAnsi="AytoRoquetas Light Condensed"/>
          <w:sz w:val="22"/>
        </w:rPr>
      </w:pPr>
    </w:p>
    <w:p w14:paraId="596C1FB7" w14:textId="77777777" w:rsidR="00F43EAD" w:rsidRPr="0067077E" w:rsidRDefault="00F43EAD" w:rsidP="0067077E">
      <w:pPr>
        <w:jc w:val="both"/>
        <w:rPr>
          <w:rFonts w:ascii="AytoRoquetas Light Condensed" w:hAnsi="AytoRoquetas Light Condensed"/>
          <w:sz w:val="22"/>
        </w:rPr>
      </w:pPr>
      <w:r w:rsidRPr="0067077E">
        <w:rPr>
          <w:rFonts w:ascii="AytoRoquetas Light Condensed" w:hAnsi="AytoRoquetas Light Condensed"/>
          <w:sz w:val="22"/>
        </w:rPr>
        <w:t xml:space="preserve">Ambas partes declaran haber leído y comprendido el contenido de este acuerdo, aceptando todas sus cláusulas. </w:t>
      </w:r>
    </w:p>
    <w:p w14:paraId="24099C34" w14:textId="77777777" w:rsidR="00F43EAD" w:rsidRPr="0067077E" w:rsidRDefault="00F43EAD" w:rsidP="00F43EAD">
      <w:pPr>
        <w:rPr>
          <w:rFonts w:ascii="AytoRoquetas Light Condensed" w:hAnsi="AytoRoquetas Light Condensed"/>
          <w:sz w:val="22"/>
        </w:rPr>
      </w:pPr>
    </w:p>
    <w:p w14:paraId="1A396FED" w14:textId="77777777" w:rsidR="00F672AC" w:rsidRPr="0067077E" w:rsidRDefault="00F672AC" w:rsidP="00F43EAD">
      <w:pPr>
        <w:rPr>
          <w:rFonts w:ascii="AytoRoquetas Light Condensed" w:hAnsi="AytoRoquetas Light Condensed"/>
          <w:sz w:val="22"/>
        </w:rPr>
      </w:pPr>
    </w:p>
    <w:p w14:paraId="1FBA3FE0" w14:textId="0250F80D" w:rsidR="00F43EAD" w:rsidRPr="0067077E" w:rsidRDefault="00F43EAD" w:rsidP="00F43EAD">
      <w:pPr>
        <w:rPr>
          <w:rFonts w:ascii="AytoRoquetas Light Condensed" w:hAnsi="AytoRoquetas Light Condensed"/>
          <w:sz w:val="22"/>
        </w:rPr>
      </w:pPr>
      <w:r w:rsidRPr="0067077E">
        <w:rPr>
          <w:rFonts w:ascii="AytoRoquetas Light Condensed" w:hAnsi="AytoRoquetas Light Condensed"/>
          <w:sz w:val="22"/>
        </w:rPr>
        <w:t xml:space="preserve">En Roquetas de Mar, a     de </w:t>
      </w:r>
      <w:r w:rsidR="00F13B04" w:rsidRPr="0067077E">
        <w:rPr>
          <w:rFonts w:ascii="AytoRoquetas Light Condensed" w:hAnsi="AytoRoquetas Light Condensed"/>
          <w:sz w:val="22"/>
        </w:rPr>
        <w:t>abril</w:t>
      </w:r>
      <w:r w:rsidRPr="0067077E">
        <w:rPr>
          <w:rFonts w:ascii="AytoRoquetas Light Condensed" w:hAnsi="AytoRoquetas Light Condensed"/>
          <w:sz w:val="22"/>
        </w:rPr>
        <w:t xml:space="preserve"> de 202</w:t>
      </w:r>
      <w:r w:rsidR="000312B7" w:rsidRPr="0067077E">
        <w:rPr>
          <w:rFonts w:ascii="AytoRoquetas Light Condensed" w:hAnsi="AytoRoquetas Light Condensed"/>
          <w:sz w:val="22"/>
        </w:rPr>
        <w:t>5</w:t>
      </w:r>
    </w:p>
    <w:p w14:paraId="473124B4" w14:textId="77777777" w:rsidR="00F43EAD" w:rsidRPr="0067077E" w:rsidRDefault="00F43EAD" w:rsidP="00F43EAD">
      <w:pPr>
        <w:rPr>
          <w:rFonts w:ascii="AytoRoquetas Light Condensed" w:hAnsi="AytoRoquetas Light Condensed"/>
          <w:sz w:val="22"/>
        </w:rPr>
      </w:pPr>
    </w:p>
    <w:p w14:paraId="2CB173DA" w14:textId="2ABA956A" w:rsidR="00D6779D" w:rsidRPr="0067077E" w:rsidRDefault="00D6779D" w:rsidP="00F43EAD">
      <w:pPr>
        <w:rPr>
          <w:rFonts w:ascii="AytoRoquetas Light Condensed" w:hAnsi="AytoRoquetas Light Condensed"/>
          <w:sz w:val="22"/>
        </w:rPr>
      </w:pPr>
    </w:p>
    <w:sectPr w:rsidR="00D6779D" w:rsidRPr="006707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7 Light Cn">
    <w:panose1 w:val="020B0406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EAD"/>
    <w:rsid w:val="00017308"/>
    <w:rsid w:val="000245B6"/>
    <w:rsid w:val="000312B7"/>
    <w:rsid w:val="000754FD"/>
    <w:rsid w:val="0008359F"/>
    <w:rsid w:val="001A1F6A"/>
    <w:rsid w:val="0020188F"/>
    <w:rsid w:val="0021381D"/>
    <w:rsid w:val="002537F9"/>
    <w:rsid w:val="002834F8"/>
    <w:rsid w:val="00284196"/>
    <w:rsid w:val="003F1E03"/>
    <w:rsid w:val="004062BC"/>
    <w:rsid w:val="004B474C"/>
    <w:rsid w:val="004F48EE"/>
    <w:rsid w:val="0051473F"/>
    <w:rsid w:val="00532D6C"/>
    <w:rsid w:val="00541C66"/>
    <w:rsid w:val="005827B9"/>
    <w:rsid w:val="0058505F"/>
    <w:rsid w:val="005D2035"/>
    <w:rsid w:val="0067077E"/>
    <w:rsid w:val="00680799"/>
    <w:rsid w:val="006824BF"/>
    <w:rsid w:val="006A701E"/>
    <w:rsid w:val="006F2108"/>
    <w:rsid w:val="00736A9D"/>
    <w:rsid w:val="007F51B8"/>
    <w:rsid w:val="008226AC"/>
    <w:rsid w:val="00870FBB"/>
    <w:rsid w:val="008D29F4"/>
    <w:rsid w:val="00956CF1"/>
    <w:rsid w:val="00984AFF"/>
    <w:rsid w:val="00A6523F"/>
    <w:rsid w:val="00AE2B9C"/>
    <w:rsid w:val="00AF70F6"/>
    <w:rsid w:val="00B152D1"/>
    <w:rsid w:val="00B21E5A"/>
    <w:rsid w:val="00BB0AF5"/>
    <w:rsid w:val="00C67069"/>
    <w:rsid w:val="00C844A9"/>
    <w:rsid w:val="00CD48AE"/>
    <w:rsid w:val="00D6779D"/>
    <w:rsid w:val="00D776A5"/>
    <w:rsid w:val="00D847B4"/>
    <w:rsid w:val="00DB1F28"/>
    <w:rsid w:val="00DC3BFD"/>
    <w:rsid w:val="00DD77C6"/>
    <w:rsid w:val="00E12578"/>
    <w:rsid w:val="00E9141A"/>
    <w:rsid w:val="00EB5AA9"/>
    <w:rsid w:val="00F12FB5"/>
    <w:rsid w:val="00F13B04"/>
    <w:rsid w:val="00F43EAD"/>
    <w:rsid w:val="00F57431"/>
    <w:rsid w:val="00F672AC"/>
    <w:rsid w:val="00F87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D55CD"/>
  <w15:chartTrackingRefBased/>
  <w15:docId w15:val="{A8EBB3AE-4EC4-4D9E-B8C2-2591C7CD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paragraph" w:styleId="Ttulo1">
    <w:name w:val="heading 1"/>
    <w:basedOn w:val="Normal"/>
    <w:next w:val="Normal"/>
    <w:link w:val="Ttulo1Car"/>
    <w:uiPriority w:val="9"/>
    <w:qFormat/>
    <w:rsid w:val="00F43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43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43EA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43EA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F43EAD"/>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F43E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43EAD"/>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43EAD"/>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43EAD"/>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3EA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43EA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43EA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43EAD"/>
    <w:rPr>
      <w:rFonts w:eastAsiaTheme="majorEastAsia" w:cstheme="majorBidi"/>
      <w:i/>
      <w:iCs/>
      <w:color w:val="2F5496" w:themeColor="accent1" w:themeShade="BF"/>
      <w:sz w:val="24"/>
    </w:rPr>
  </w:style>
  <w:style w:type="character" w:customStyle="1" w:styleId="Ttulo5Car">
    <w:name w:val="Título 5 Car"/>
    <w:basedOn w:val="Fuentedeprrafopredeter"/>
    <w:link w:val="Ttulo5"/>
    <w:uiPriority w:val="9"/>
    <w:semiHidden/>
    <w:rsid w:val="00F43EAD"/>
    <w:rPr>
      <w:rFonts w:eastAsiaTheme="majorEastAsia" w:cstheme="majorBidi"/>
      <w:color w:val="2F5496" w:themeColor="accent1" w:themeShade="BF"/>
      <w:sz w:val="24"/>
    </w:rPr>
  </w:style>
  <w:style w:type="character" w:customStyle="1" w:styleId="Ttulo6Car">
    <w:name w:val="Título 6 Car"/>
    <w:basedOn w:val="Fuentedeprrafopredeter"/>
    <w:link w:val="Ttulo6"/>
    <w:uiPriority w:val="9"/>
    <w:semiHidden/>
    <w:rsid w:val="00F43EAD"/>
    <w:rPr>
      <w:rFonts w:eastAsiaTheme="majorEastAsia" w:cstheme="majorBidi"/>
      <w:i/>
      <w:iCs/>
      <w:color w:val="595959" w:themeColor="text1" w:themeTint="A6"/>
      <w:sz w:val="24"/>
    </w:rPr>
  </w:style>
  <w:style w:type="character" w:customStyle="1" w:styleId="Ttulo7Car">
    <w:name w:val="Título 7 Car"/>
    <w:basedOn w:val="Fuentedeprrafopredeter"/>
    <w:link w:val="Ttulo7"/>
    <w:uiPriority w:val="9"/>
    <w:semiHidden/>
    <w:rsid w:val="00F43EAD"/>
    <w:rPr>
      <w:rFonts w:eastAsiaTheme="majorEastAsia" w:cstheme="majorBidi"/>
      <w:color w:val="595959" w:themeColor="text1" w:themeTint="A6"/>
      <w:sz w:val="24"/>
    </w:rPr>
  </w:style>
  <w:style w:type="character" w:customStyle="1" w:styleId="Ttulo8Car">
    <w:name w:val="Título 8 Car"/>
    <w:basedOn w:val="Fuentedeprrafopredeter"/>
    <w:link w:val="Ttulo8"/>
    <w:uiPriority w:val="9"/>
    <w:semiHidden/>
    <w:rsid w:val="00F43EAD"/>
    <w:rPr>
      <w:rFonts w:eastAsiaTheme="majorEastAsia" w:cstheme="majorBidi"/>
      <w:i/>
      <w:iCs/>
      <w:color w:val="272727" w:themeColor="text1" w:themeTint="D8"/>
      <w:sz w:val="24"/>
    </w:rPr>
  </w:style>
  <w:style w:type="character" w:customStyle="1" w:styleId="Ttulo9Car">
    <w:name w:val="Título 9 Car"/>
    <w:basedOn w:val="Fuentedeprrafopredeter"/>
    <w:link w:val="Ttulo9"/>
    <w:uiPriority w:val="9"/>
    <w:semiHidden/>
    <w:rsid w:val="00F43EAD"/>
    <w:rPr>
      <w:rFonts w:eastAsiaTheme="majorEastAsia" w:cstheme="majorBidi"/>
      <w:color w:val="272727" w:themeColor="text1" w:themeTint="D8"/>
      <w:sz w:val="24"/>
    </w:rPr>
  </w:style>
  <w:style w:type="paragraph" w:styleId="Ttulo">
    <w:name w:val="Title"/>
    <w:basedOn w:val="Normal"/>
    <w:next w:val="Normal"/>
    <w:link w:val="TtuloCar"/>
    <w:uiPriority w:val="10"/>
    <w:qFormat/>
    <w:rsid w:val="00F43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3E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3E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3E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3EAD"/>
    <w:pPr>
      <w:spacing w:before="160"/>
      <w:jc w:val="center"/>
    </w:pPr>
    <w:rPr>
      <w:i/>
      <w:iCs/>
      <w:color w:val="404040" w:themeColor="text1" w:themeTint="BF"/>
    </w:rPr>
  </w:style>
  <w:style w:type="character" w:customStyle="1" w:styleId="CitaCar">
    <w:name w:val="Cita Car"/>
    <w:basedOn w:val="Fuentedeprrafopredeter"/>
    <w:link w:val="Cita"/>
    <w:uiPriority w:val="29"/>
    <w:rsid w:val="00F43EAD"/>
    <w:rPr>
      <w:rFonts w:ascii="Frutiger LT Std 47 Light Cn" w:hAnsi="Frutiger LT Std 47 Light Cn"/>
      <w:i/>
      <w:iCs/>
      <w:color w:val="404040" w:themeColor="text1" w:themeTint="BF"/>
      <w:sz w:val="24"/>
    </w:rPr>
  </w:style>
  <w:style w:type="paragraph" w:styleId="Prrafodelista">
    <w:name w:val="List Paragraph"/>
    <w:basedOn w:val="Normal"/>
    <w:uiPriority w:val="34"/>
    <w:qFormat/>
    <w:rsid w:val="00F43EAD"/>
    <w:pPr>
      <w:ind w:left="720"/>
      <w:contextualSpacing/>
    </w:pPr>
  </w:style>
  <w:style w:type="character" w:styleId="nfasisintenso">
    <w:name w:val="Intense Emphasis"/>
    <w:basedOn w:val="Fuentedeprrafopredeter"/>
    <w:uiPriority w:val="21"/>
    <w:qFormat/>
    <w:rsid w:val="00F43EAD"/>
    <w:rPr>
      <w:i/>
      <w:iCs/>
      <w:color w:val="2F5496" w:themeColor="accent1" w:themeShade="BF"/>
    </w:rPr>
  </w:style>
  <w:style w:type="paragraph" w:styleId="Citadestacada">
    <w:name w:val="Intense Quote"/>
    <w:basedOn w:val="Normal"/>
    <w:next w:val="Normal"/>
    <w:link w:val="CitadestacadaCar"/>
    <w:uiPriority w:val="30"/>
    <w:qFormat/>
    <w:rsid w:val="00F43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43EAD"/>
    <w:rPr>
      <w:rFonts w:ascii="Frutiger LT Std 47 Light Cn" w:hAnsi="Frutiger LT Std 47 Light Cn"/>
      <w:i/>
      <w:iCs/>
      <w:color w:val="2F5496" w:themeColor="accent1" w:themeShade="BF"/>
      <w:sz w:val="24"/>
    </w:rPr>
  </w:style>
  <w:style w:type="character" w:styleId="Referenciaintensa">
    <w:name w:val="Intense Reference"/>
    <w:basedOn w:val="Fuentedeprrafopredeter"/>
    <w:uiPriority w:val="32"/>
    <w:qFormat/>
    <w:rsid w:val="00F43EAD"/>
    <w:rPr>
      <w:b/>
      <w:bCs/>
      <w:smallCaps/>
      <w:color w:val="2F5496" w:themeColor="accent1" w:themeShade="BF"/>
      <w:spacing w:val="5"/>
    </w:rPr>
  </w:style>
  <w:style w:type="table" w:styleId="Tablaconcuadrcula">
    <w:name w:val="Table Grid"/>
    <w:basedOn w:val="Tablanormal"/>
    <w:uiPriority w:val="39"/>
    <w:rsid w:val="00CD4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0596">
      <w:bodyDiv w:val="1"/>
      <w:marLeft w:val="0"/>
      <w:marRight w:val="0"/>
      <w:marTop w:val="0"/>
      <w:marBottom w:val="0"/>
      <w:divBdr>
        <w:top w:val="none" w:sz="0" w:space="0" w:color="auto"/>
        <w:left w:val="none" w:sz="0" w:space="0" w:color="auto"/>
        <w:bottom w:val="none" w:sz="0" w:space="0" w:color="auto"/>
        <w:right w:val="none" w:sz="0" w:space="0" w:color="auto"/>
      </w:divBdr>
    </w:div>
    <w:div w:id="531654759">
      <w:bodyDiv w:val="1"/>
      <w:marLeft w:val="0"/>
      <w:marRight w:val="0"/>
      <w:marTop w:val="0"/>
      <w:marBottom w:val="0"/>
      <w:divBdr>
        <w:top w:val="none" w:sz="0" w:space="0" w:color="auto"/>
        <w:left w:val="none" w:sz="0" w:space="0" w:color="auto"/>
        <w:bottom w:val="none" w:sz="0" w:space="0" w:color="auto"/>
        <w:right w:val="none" w:sz="0" w:space="0" w:color="auto"/>
      </w:divBdr>
    </w:div>
    <w:div w:id="830098333">
      <w:bodyDiv w:val="1"/>
      <w:marLeft w:val="0"/>
      <w:marRight w:val="0"/>
      <w:marTop w:val="0"/>
      <w:marBottom w:val="0"/>
      <w:divBdr>
        <w:top w:val="none" w:sz="0" w:space="0" w:color="auto"/>
        <w:left w:val="none" w:sz="0" w:space="0" w:color="auto"/>
        <w:bottom w:val="none" w:sz="0" w:space="0" w:color="auto"/>
        <w:right w:val="none" w:sz="0" w:space="0" w:color="auto"/>
      </w:divBdr>
    </w:div>
    <w:div w:id="896891078">
      <w:bodyDiv w:val="1"/>
      <w:marLeft w:val="0"/>
      <w:marRight w:val="0"/>
      <w:marTop w:val="0"/>
      <w:marBottom w:val="0"/>
      <w:divBdr>
        <w:top w:val="none" w:sz="0" w:space="0" w:color="auto"/>
        <w:left w:val="none" w:sz="0" w:space="0" w:color="auto"/>
        <w:bottom w:val="none" w:sz="0" w:space="0" w:color="auto"/>
        <w:right w:val="none" w:sz="0" w:space="0" w:color="auto"/>
      </w:divBdr>
    </w:div>
    <w:div w:id="1203639656">
      <w:bodyDiv w:val="1"/>
      <w:marLeft w:val="0"/>
      <w:marRight w:val="0"/>
      <w:marTop w:val="0"/>
      <w:marBottom w:val="0"/>
      <w:divBdr>
        <w:top w:val="none" w:sz="0" w:space="0" w:color="auto"/>
        <w:left w:val="none" w:sz="0" w:space="0" w:color="auto"/>
        <w:bottom w:val="none" w:sz="0" w:space="0" w:color="auto"/>
        <w:right w:val="none" w:sz="0" w:space="0" w:color="auto"/>
      </w:divBdr>
    </w:div>
    <w:div w:id="178973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1000</TotalTime>
  <Pages>4</Pages>
  <Words>1361</Words>
  <Characters>7488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Carmen Pilar Pérez Pulido</cp:lastModifiedBy>
  <cp:revision>17</cp:revision>
  <cp:lastPrinted>2025-04-14T09:40:00Z</cp:lastPrinted>
  <dcterms:created xsi:type="dcterms:W3CDTF">2025-03-31T08:34:00Z</dcterms:created>
  <dcterms:modified xsi:type="dcterms:W3CDTF">2025-04-22T08:06:00Z</dcterms:modified>
</cp:coreProperties>
</file>