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el informe con el desglose de inversiones pendientes de 2024 y las solicitadas para 2025, junto con el saldo disponible para dotación.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el informe con el desglose de inversiones pendientes de 2024 y las solicitadas para 2025, junto con el saldo disponible para dotación.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